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B7F31" w14:textId="77777777" w:rsidR="0013291B" w:rsidRDefault="000A549C">
      <w:pPr>
        <w:spacing w:before="976" w:after="326" w:line="526" w:lineRule="exact"/>
        <w:textAlignment w:val="baseline"/>
        <w:rPr>
          <w:rFonts w:ascii="Tahoma" w:eastAsia="Tahoma" w:hAnsi="Tahoma"/>
          <w:b/>
          <w:color w:val="CF1A2B"/>
          <w:spacing w:val="2"/>
          <w:w w:val="95"/>
          <w:sz w:val="44"/>
        </w:rPr>
      </w:pPr>
      <w:r>
        <w:rPr>
          <w:noProof/>
        </w:rPr>
        <mc:AlternateContent>
          <mc:Choice Requires="wps">
            <w:drawing>
              <wp:anchor distT="0" distB="0" distL="0" distR="0" simplePos="0" relativeHeight="251657216" behindDoc="1" locked="0" layoutInCell="1" allowOverlap="1" wp14:anchorId="2F0CCD82" wp14:editId="1934CC58">
                <wp:simplePos x="0" y="0"/>
                <wp:positionH relativeFrom="page">
                  <wp:posOffset>0</wp:posOffset>
                </wp:positionH>
                <wp:positionV relativeFrom="page">
                  <wp:posOffset>0</wp:posOffset>
                </wp:positionV>
                <wp:extent cx="194945" cy="895985"/>
                <wp:effectExtent l="0" t="0" r="0" b="0"/>
                <wp:wrapSquare wrapText="bothSides"/>
                <wp:docPr id="3"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895985"/>
                        </a:xfrm>
                        <a:prstGeom prst="rect">
                          <a:avLst/>
                        </a:prstGeom>
                        <a:solidFill>
                          <a:srgbClr val="CF1A2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F133E5" w14:textId="77777777" w:rsidR="0019647B" w:rsidRDefault="0019647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D4E86" id="_x0000_t202" coordsize="21600,21600" o:spt="202" path="m,l,21600r21600,l21600,xe">
                <v:stroke joinstyle="miter"/>
                <v:path gradientshapeok="t" o:connecttype="rect"/>
              </v:shapetype>
              <v:shape id="_x0000_s0" o:spid="_x0000_s1026" type="#_x0000_t202" style="position:absolute;margin-left:0;margin-top:0;width:15.35pt;height:70.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" fillcolor="#cf1a2b" stroked="f">
                <v:textbox inset="0,0,0,0">
                  <w:txbxContent>
                    <w:p w:rsidR="0019647B" w:rsidRDefault="0019647B"/>
                  </w:txbxContent>
                </v:textbox>
                <w10:wrap type="square" anchorx="page" anchory="page"/>
              </v:shape>
            </w:pict>
          </mc:Fallback>
        </mc:AlternateContent>
      </w:r>
      <w:r w:rsidR="00921829">
        <w:rPr>
          <w:rFonts w:ascii="Tahoma" w:eastAsia="Tahoma" w:hAnsi="Tahoma"/>
          <w:b/>
          <w:color w:val="CF1A2B"/>
          <w:spacing w:val="2"/>
          <w:w w:val="95"/>
          <w:sz w:val="44"/>
        </w:rPr>
        <w:t>Insurance and the use of credit scores</w:t>
      </w:r>
    </w:p>
    <w:p w14:paraId="393B58D6" w14:textId="77777777" w:rsidR="005E4A02" w:rsidRDefault="005E4A02" w:rsidP="005E4A02">
      <w:pPr>
        <w:spacing w:line="240" w:lineRule="exact"/>
        <w:textAlignment w:val="baseline"/>
        <w:rPr>
          <w:rFonts w:ascii="Arial Narrow" w:eastAsia="Arial Narrow" w:hAnsi="Arial Narrow"/>
          <w:color w:val="000000"/>
          <w:sz w:val="20"/>
        </w:rPr>
      </w:pPr>
      <w:r>
        <w:rPr>
          <w:rFonts w:ascii="Arial Narrow" w:eastAsia="Arial Narrow" w:hAnsi="Arial Narrow"/>
          <w:color w:val="000000"/>
          <w:sz w:val="20"/>
        </w:rPr>
        <w:t>Intact Insurance wants to help you get the best premiums available. Providing consent for a credit check may reduce your rate.</w:t>
      </w:r>
    </w:p>
    <w:p w14:paraId="34CBE202" w14:textId="77777777" w:rsidR="005E4A02" w:rsidRDefault="005E4A02" w:rsidP="005E4A02">
      <w:pPr>
        <w:spacing w:line="240" w:lineRule="exact"/>
        <w:textAlignment w:val="baseline"/>
        <w:rPr>
          <w:rFonts w:ascii="Arial Narrow" w:eastAsia="Arial Narrow" w:hAnsi="Arial Narrow"/>
          <w:color w:val="000000"/>
          <w:sz w:val="20"/>
        </w:rPr>
      </w:pPr>
    </w:p>
    <w:p w14:paraId="0CAA3F85" w14:textId="77777777" w:rsidR="005E4A02" w:rsidRDefault="005E4A02" w:rsidP="005E4A02">
      <w:pPr>
        <w:spacing w:line="240" w:lineRule="exact"/>
        <w:textAlignment w:val="baseline"/>
        <w:rPr>
          <w:rFonts w:ascii="Arial Narrow" w:eastAsia="Arial Narrow" w:hAnsi="Arial Narrow"/>
          <w:color w:val="000000"/>
          <w:sz w:val="20"/>
        </w:rPr>
      </w:pPr>
      <w:r>
        <w:rPr>
          <w:rFonts w:ascii="Arial Narrow" w:eastAsia="Arial Narrow" w:hAnsi="Arial Narrow"/>
          <w:color w:val="000000"/>
          <w:sz w:val="20"/>
        </w:rPr>
        <w:t xml:space="preserve">At Intact Insurance, we are always looking for ways to help you. We develop programs that consider a number of variables that treat you like an individual, and then we work with your broker to ensure you get the most precise, and best, rate available to you. </w:t>
      </w:r>
    </w:p>
    <w:p w14:paraId="7A538E28" w14:textId="77777777" w:rsidR="0013291B" w:rsidRDefault="00921829">
      <w:pPr>
        <w:spacing w:before="498" w:after="170" w:line="287" w:lineRule="exact"/>
        <w:textAlignment w:val="baseline"/>
        <w:rPr>
          <w:rFonts w:ascii="Arial Narrow" w:eastAsia="Arial Narrow" w:hAnsi="Arial Narrow"/>
          <w:color w:val="CF1A2B"/>
          <w:spacing w:val="9"/>
          <w:sz w:val="28"/>
        </w:rPr>
      </w:pPr>
      <w:r>
        <w:rPr>
          <w:rFonts w:ascii="Arial Narrow" w:eastAsia="Arial Narrow" w:hAnsi="Arial Narrow"/>
          <w:color w:val="CF1A2B"/>
          <w:spacing w:val="9"/>
          <w:sz w:val="28"/>
        </w:rPr>
        <w:t>Answering your questions about credit scores.</w:t>
      </w:r>
    </w:p>
    <w:p w14:paraId="72818140" w14:textId="77777777" w:rsidR="0013291B" w:rsidRDefault="0013291B">
      <w:pPr>
        <w:spacing w:before="498" w:after="170" w:line="287" w:lineRule="exact"/>
        <w:sectPr w:rsidR="0013291B">
          <w:pgSz w:w="12240" w:h="15840"/>
          <w:pgMar w:top="0" w:right="1085" w:bottom="284" w:left="715" w:header="720" w:footer="720" w:gutter="0"/>
          <w:cols w:space="720"/>
        </w:sectPr>
      </w:pPr>
    </w:p>
    <w:p w14:paraId="6D4863AA" w14:textId="77777777" w:rsidR="005E4A02" w:rsidRDefault="005E4A02" w:rsidP="005E4A02">
      <w:pPr>
        <w:spacing w:before="1" w:line="183" w:lineRule="exact"/>
        <w:textAlignment w:val="baseline"/>
        <w:rPr>
          <w:rFonts w:ascii="Arial" w:eastAsia="Arial" w:hAnsi="Arial"/>
          <w:b/>
          <w:i/>
          <w:color w:val="00ACBB"/>
          <w:spacing w:val="-6"/>
          <w:sz w:val="16"/>
        </w:rPr>
      </w:pPr>
      <w:r>
        <w:rPr>
          <w:rFonts w:ascii="Arial" w:eastAsia="Arial" w:hAnsi="Arial"/>
          <w:b/>
          <w:i/>
          <w:color w:val="00ACBB"/>
          <w:spacing w:val="-6"/>
          <w:sz w:val="16"/>
        </w:rPr>
        <w:t>What is a credit score?</w:t>
      </w:r>
    </w:p>
    <w:p w14:paraId="0D2474DC" w14:textId="77777777" w:rsidR="005E4A02" w:rsidRDefault="005E4A02" w:rsidP="005E4A02">
      <w:pPr>
        <w:spacing w:line="215" w:lineRule="exact"/>
        <w:ind w:right="288"/>
        <w:textAlignment w:val="baseline"/>
        <w:rPr>
          <w:rFonts w:ascii="Arial Narrow" w:eastAsia="Arial Narrow" w:hAnsi="Arial Narrow"/>
          <w:color w:val="000000"/>
          <w:spacing w:val="5"/>
          <w:sz w:val="18"/>
        </w:rPr>
      </w:pPr>
      <w:r>
        <w:rPr>
          <w:rFonts w:ascii="Arial Narrow" w:eastAsia="Arial Narrow" w:hAnsi="Arial Narrow"/>
          <w:color w:val="000000"/>
          <w:spacing w:val="5"/>
          <w:sz w:val="18"/>
        </w:rPr>
        <w:t>A credit score is a 3-digit number (ranging between 300 and 900) calculated by credit reporting agencies based on information contained in your credit report (record of your credit and payment history) at a specific point in time.</w:t>
      </w:r>
    </w:p>
    <w:p w14:paraId="4AA3D864" w14:textId="77777777" w:rsidR="005E4A02" w:rsidRDefault="005E4A02" w:rsidP="005E4A02">
      <w:pPr>
        <w:spacing w:before="240" w:line="216" w:lineRule="exact"/>
        <w:ind w:right="72"/>
        <w:textAlignment w:val="baseline"/>
        <w:rPr>
          <w:rFonts w:ascii="Arial" w:eastAsia="Arial" w:hAnsi="Arial"/>
          <w:b/>
          <w:i/>
          <w:color w:val="00ACBB"/>
          <w:spacing w:val="1"/>
          <w:sz w:val="16"/>
        </w:rPr>
      </w:pPr>
      <w:r>
        <w:rPr>
          <w:rFonts w:ascii="Arial" w:eastAsia="Arial" w:hAnsi="Arial"/>
          <w:b/>
          <w:i/>
          <w:color w:val="00ACBB"/>
          <w:spacing w:val="1"/>
          <w:sz w:val="16"/>
        </w:rPr>
        <w:t xml:space="preserve">Why am I being asked to provide credit consent for my insurance? </w:t>
      </w:r>
      <w:r>
        <w:rPr>
          <w:rFonts w:ascii="Arial Narrow" w:eastAsia="Arial Narrow" w:hAnsi="Arial Narrow"/>
          <w:color w:val="000000"/>
          <w:spacing w:val="1"/>
          <w:sz w:val="18"/>
        </w:rPr>
        <w:t>Credit scores are a commonly used factor to evaluate financial responsibility. You have likely been asked to provide credit consent from other institutions, such as your bank, cell phone company, rental company or landlord.</w:t>
      </w:r>
    </w:p>
    <w:p w14:paraId="0AB13E36" w14:textId="77777777" w:rsidR="005E4A02" w:rsidRDefault="005E4A02" w:rsidP="005E4A02">
      <w:pPr>
        <w:spacing w:before="276" w:line="183" w:lineRule="exact"/>
        <w:textAlignment w:val="baseline"/>
        <w:rPr>
          <w:rFonts w:ascii="Arial" w:eastAsia="Arial" w:hAnsi="Arial"/>
          <w:b/>
          <w:i/>
          <w:color w:val="00ACBB"/>
          <w:spacing w:val="-4"/>
          <w:sz w:val="16"/>
        </w:rPr>
      </w:pPr>
      <w:r>
        <w:rPr>
          <w:rFonts w:ascii="Arial" w:eastAsia="Arial" w:hAnsi="Arial"/>
          <w:b/>
          <w:i/>
          <w:color w:val="00ACBB"/>
          <w:spacing w:val="-4"/>
          <w:sz w:val="16"/>
        </w:rPr>
        <w:t>What do you do with my information and credit score?</w:t>
      </w:r>
    </w:p>
    <w:p w14:paraId="4CAC54D7" w14:textId="77777777" w:rsidR="005E4A02" w:rsidRDefault="005E4A02" w:rsidP="005E4A02">
      <w:pPr>
        <w:spacing w:line="215" w:lineRule="exact"/>
        <w:textAlignment w:val="baseline"/>
        <w:rPr>
          <w:rFonts w:ascii="Arial Narrow" w:eastAsia="Arial Narrow" w:hAnsi="Arial Narrow"/>
          <w:color w:val="000000"/>
          <w:spacing w:val="5"/>
          <w:sz w:val="18"/>
        </w:rPr>
      </w:pPr>
      <w:r>
        <w:rPr>
          <w:rFonts w:ascii="Arial Narrow" w:eastAsia="Arial Narrow" w:hAnsi="Arial Narrow"/>
          <w:color w:val="000000"/>
          <w:spacing w:val="5"/>
          <w:sz w:val="18"/>
        </w:rPr>
        <w:t>Your privacy is a top priority, which is why your information will be given to TransUnion, a trusted Intact partner, to complete the credit check. TransUnion will run a “soft inquiry” credit check that keeps your actual credit score completely confidential.</w:t>
      </w:r>
    </w:p>
    <w:p w14:paraId="0A3F90EE" w14:textId="77777777" w:rsidR="005E4A02" w:rsidRDefault="005E4A02" w:rsidP="005E4A02">
      <w:pPr>
        <w:spacing w:before="1" w:line="183" w:lineRule="exact"/>
        <w:textAlignment w:val="baseline"/>
        <w:rPr>
          <w:rFonts w:ascii="Arial" w:eastAsia="Arial" w:hAnsi="Arial"/>
          <w:b/>
          <w:i/>
          <w:color w:val="00ACBB"/>
          <w:spacing w:val="-6"/>
          <w:sz w:val="16"/>
        </w:rPr>
      </w:pPr>
      <w:r>
        <w:rPr>
          <w:rFonts w:ascii="Arial Narrow" w:eastAsia="Arial Narrow" w:hAnsi="Arial Narrow"/>
          <w:color w:val="000000"/>
          <w:spacing w:val="6"/>
          <w:sz w:val="18"/>
        </w:rPr>
        <w:t xml:space="preserve">Intact will only be provided with a credit grade (A, B, C, D or F) which will be factored into your premium. A soft inquiry will not impact your credit score and will only be visible to you on your credit reports. </w:t>
      </w:r>
      <w:r w:rsidR="00921829">
        <w:br w:type="column"/>
      </w:r>
      <w:r>
        <w:rPr>
          <w:rFonts w:ascii="Arial" w:eastAsia="Arial" w:hAnsi="Arial"/>
          <w:b/>
          <w:i/>
          <w:color w:val="00ACBB"/>
          <w:spacing w:val="-6"/>
          <w:sz w:val="16"/>
        </w:rPr>
        <w:t>How will this help me?</w:t>
      </w:r>
    </w:p>
    <w:p w14:paraId="43A79F40" w14:textId="77777777" w:rsidR="005E4A02" w:rsidRDefault="005E4A02" w:rsidP="005E4A02">
      <w:pPr>
        <w:spacing w:before="27" w:line="186" w:lineRule="exact"/>
        <w:textAlignment w:val="baseline"/>
        <w:rPr>
          <w:rFonts w:ascii="Arial Narrow" w:eastAsia="Arial Narrow" w:hAnsi="Arial Narrow"/>
          <w:color w:val="000000"/>
          <w:sz w:val="20"/>
        </w:rPr>
      </w:pPr>
      <w:r>
        <w:rPr>
          <w:rFonts w:ascii="Arial Narrow" w:eastAsia="Arial Narrow" w:hAnsi="Arial Narrow"/>
          <w:color w:val="000000"/>
          <w:sz w:val="20"/>
        </w:rPr>
        <w:t>Providing consent for a credit check may reduce your rate.</w:t>
      </w:r>
    </w:p>
    <w:p w14:paraId="10953B36" w14:textId="77777777" w:rsidR="005E4A02" w:rsidRDefault="005E4A02" w:rsidP="005E4A02">
      <w:pPr>
        <w:spacing w:before="27" w:line="186" w:lineRule="exact"/>
        <w:textAlignment w:val="baseline"/>
        <w:rPr>
          <w:rFonts w:ascii="Arial Narrow" w:eastAsia="Arial Narrow" w:hAnsi="Arial Narrow"/>
          <w:color w:val="000000"/>
          <w:spacing w:val="4"/>
          <w:sz w:val="18"/>
        </w:rPr>
      </w:pPr>
      <w:r w:rsidDel="00A516C6">
        <w:rPr>
          <w:rFonts w:ascii="Arial Narrow" w:eastAsia="Arial Narrow" w:hAnsi="Arial Narrow"/>
          <w:color w:val="000000"/>
          <w:spacing w:val="4"/>
          <w:sz w:val="18"/>
        </w:rPr>
        <w:t xml:space="preserve"> </w:t>
      </w:r>
    </w:p>
    <w:p w14:paraId="480D3BBE" w14:textId="77777777" w:rsidR="005E4A02" w:rsidRDefault="005E4A02" w:rsidP="005E4A02">
      <w:pPr>
        <w:spacing w:before="1" w:line="183" w:lineRule="exact"/>
        <w:textAlignment w:val="baseline"/>
        <w:rPr>
          <w:rFonts w:ascii="Arial" w:eastAsia="Arial" w:hAnsi="Arial"/>
          <w:b/>
          <w:i/>
          <w:color w:val="00ACBB"/>
          <w:sz w:val="16"/>
        </w:rPr>
      </w:pPr>
      <w:r>
        <w:rPr>
          <w:rFonts w:ascii="Arial" w:eastAsia="Arial" w:hAnsi="Arial"/>
          <w:b/>
          <w:i/>
          <w:color w:val="00ACBB"/>
          <w:sz w:val="16"/>
        </w:rPr>
        <w:t>What if I do not want to give consent for Intact Insurance to order my credit score?</w:t>
      </w:r>
    </w:p>
    <w:p w14:paraId="3EB9B98C" w14:textId="77777777" w:rsidR="005E4A02" w:rsidRDefault="005E4A02" w:rsidP="005E4A02">
      <w:pPr>
        <w:spacing w:line="215" w:lineRule="exact"/>
        <w:textAlignment w:val="baseline"/>
        <w:rPr>
          <w:rFonts w:ascii="Arial Narrow" w:eastAsia="Arial Narrow" w:hAnsi="Arial Narrow"/>
          <w:color w:val="000000"/>
          <w:spacing w:val="6"/>
          <w:sz w:val="18"/>
        </w:rPr>
      </w:pPr>
      <w:r>
        <w:rPr>
          <w:rFonts w:ascii="Arial Narrow" w:eastAsia="Arial Narrow" w:hAnsi="Arial Narrow"/>
          <w:color w:val="000000"/>
          <w:spacing w:val="6"/>
          <w:sz w:val="18"/>
        </w:rPr>
        <w:t>Your broker will continue to submit your application for insurance to Intact Insurance and we’ll consider the other variables specific to you. Intact Insurance will mark its files accordingly and your credit score will not be ordered. Providing consent however, will help us determine the best premium available to you.</w:t>
      </w:r>
    </w:p>
    <w:p w14:paraId="760FFB4F" w14:textId="77777777" w:rsidR="005E4A02" w:rsidRDefault="005E4A02" w:rsidP="005E4A02">
      <w:pPr>
        <w:spacing w:before="252" w:line="183" w:lineRule="exact"/>
        <w:textAlignment w:val="baseline"/>
        <w:rPr>
          <w:rFonts w:ascii="Arial" w:eastAsia="Arial" w:hAnsi="Arial"/>
          <w:b/>
          <w:i/>
          <w:color w:val="00ACBB"/>
          <w:spacing w:val="-5"/>
          <w:sz w:val="16"/>
        </w:rPr>
      </w:pPr>
      <w:r>
        <w:rPr>
          <w:rFonts w:ascii="Arial" w:eastAsia="Arial" w:hAnsi="Arial"/>
          <w:b/>
          <w:i/>
          <w:color w:val="00ACBB"/>
          <w:spacing w:val="-5"/>
          <w:sz w:val="16"/>
        </w:rPr>
        <w:t>What if I change my mind?</w:t>
      </w:r>
    </w:p>
    <w:p w14:paraId="5E290287" w14:textId="77777777" w:rsidR="005E4A02" w:rsidRDefault="005E4A02" w:rsidP="005E4A02">
      <w:pPr>
        <w:spacing w:before="27" w:line="186" w:lineRule="exact"/>
        <w:textAlignment w:val="baseline"/>
        <w:rPr>
          <w:rFonts w:ascii="Arial Narrow" w:eastAsia="Arial Narrow" w:hAnsi="Arial Narrow"/>
          <w:color w:val="000000"/>
          <w:spacing w:val="4"/>
          <w:sz w:val="18"/>
        </w:rPr>
      </w:pPr>
      <w:r>
        <w:rPr>
          <w:rFonts w:ascii="Arial Narrow" w:eastAsia="Arial Narrow" w:hAnsi="Arial Narrow"/>
          <w:color w:val="000000"/>
          <w:spacing w:val="4"/>
          <w:sz w:val="18"/>
        </w:rPr>
        <w:t>You can withdraw consent at any time by speaking with your broker.</w:t>
      </w:r>
    </w:p>
    <w:p w14:paraId="6652E68F" w14:textId="77777777" w:rsidR="005E4A02" w:rsidRDefault="005E4A02" w:rsidP="005E4A02">
      <w:pPr>
        <w:spacing w:before="219" w:line="216" w:lineRule="exact"/>
        <w:ind w:right="216"/>
        <w:textAlignment w:val="baseline"/>
        <w:rPr>
          <w:rFonts w:ascii="Arial" w:eastAsia="Arial" w:hAnsi="Arial"/>
          <w:b/>
          <w:i/>
          <w:color w:val="00ACBB"/>
          <w:sz w:val="16"/>
        </w:rPr>
      </w:pPr>
      <w:r>
        <w:rPr>
          <w:rFonts w:ascii="Arial" w:eastAsia="Arial" w:hAnsi="Arial"/>
          <w:b/>
          <w:i/>
          <w:color w:val="00ACBB"/>
          <w:sz w:val="16"/>
        </w:rPr>
        <w:t>If I give you consent to check my credit score now, will it be checked again in the future?</w:t>
      </w:r>
    </w:p>
    <w:p w14:paraId="1563DCE9" w14:textId="77777777" w:rsidR="005E4A02" w:rsidRDefault="005E4A02" w:rsidP="005E4A02">
      <w:pPr>
        <w:spacing w:line="215" w:lineRule="exact"/>
        <w:ind w:right="144"/>
        <w:textAlignment w:val="baseline"/>
        <w:rPr>
          <w:rFonts w:ascii="Arial Narrow" w:eastAsia="Arial Narrow" w:hAnsi="Arial Narrow"/>
          <w:color w:val="000000"/>
          <w:spacing w:val="3"/>
          <w:sz w:val="18"/>
        </w:rPr>
      </w:pPr>
      <w:r>
        <w:rPr>
          <w:rFonts w:ascii="Arial Narrow" w:eastAsia="Arial Narrow" w:hAnsi="Arial Narrow"/>
          <w:color w:val="000000"/>
          <w:spacing w:val="3"/>
          <w:sz w:val="18"/>
        </w:rPr>
        <w:t>As your credit score may change over time, to make sure you benefit from the most accurate rate, Intact Insurance will continue to order credit scores each year you are insured with us.</w:t>
      </w:r>
    </w:p>
    <w:p w14:paraId="331E8BC5" w14:textId="77777777" w:rsidR="005E4A02" w:rsidRDefault="005E4A02" w:rsidP="005E4A02">
      <w:pPr>
        <w:spacing w:before="276" w:line="183" w:lineRule="exact"/>
        <w:textAlignment w:val="baseline"/>
        <w:rPr>
          <w:rFonts w:ascii="Arial" w:eastAsia="Arial" w:hAnsi="Arial"/>
          <w:b/>
          <w:i/>
          <w:color w:val="00ACBB"/>
          <w:spacing w:val="-5"/>
          <w:sz w:val="16"/>
        </w:rPr>
      </w:pPr>
      <w:r>
        <w:rPr>
          <w:rFonts w:ascii="Arial" w:eastAsia="Arial" w:hAnsi="Arial"/>
          <w:b/>
          <w:i/>
          <w:color w:val="00ACBB"/>
          <w:spacing w:val="-5"/>
          <w:sz w:val="16"/>
        </w:rPr>
        <w:t>What’s the downside?</w:t>
      </w:r>
    </w:p>
    <w:p w14:paraId="35E4D617" w14:textId="77777777" w:rsidR="005E4A02" w:rsidRDefault="005E4A02" w:rsidP="005E4A02">
      <w:pPr>
        <w:spacing w:before="24" w:line="187" w:lineRule="exact"/>
        <w:textAlignment w:val="baseline"/>
        <w:rPr>
          <w:rFonts w:ascii="Tahoma" w:eastAsia="Tahoma" w:hAnsi="Tahoma"/>
          <w:color w:val="000000"/>
          <w:spacing w:val="1"/>
          <w:sz w:val="16"/>
        </w:rPr>
      </w:pPr>
      <w:r>
        <w:rPr>
          <w:rFonts w:ascii="Tahoma" w:eastAsia="Tahoma" w:hAnsi="Tahoma"/>
          <w:color w:val="000000"/>
          <w:spacing w:val="1"/>
          <w:sz w:val="16"/>
        </w:rPr>
        <w:t>There is no downside to providing this consent:</w:t>
      </w:r>
    </w:p>
    <w:p w14:paraId="26F5FBCF" w14:textId="77777777" w:rsidR="005E4A02" w:rsidRDefault="005E4A02" w:rsidP="005E4A02">
      <w:pPr>
        <w:numPr>
          <w:ilvl w:val="0"/>
          <w:numId w:val="1"/>
        </w:numPr>
        <w:spacing w:before="120" w:line="187" w:lineRule="exact"/>
        <w:ind w:left="360" w:hanging="360"/>
        <w:textAlignment w:val="baseline"/>
        <w:rPr>
          <w:rFonts w:ascii="Tahoma" w:eastAsia="Tahoma" w:hAnsi="Tahoma"/>
          <w:color w:val="000000"/>
          <w:spacing w:val="2"/>
          <w:sz w:val="16"/>
        </w:rPr>
      </w:pPr>
      <w:r>
        <w:rPr>
          <w:rFonts w:ascii="Tahoma" w:eastAsia="Tahoma" w:hAnsi="Tahoma"/>
          <w:color w:val="000000"/>
          <w:spacing w:val="2"/>
          <w:sz w:val="16"/>
        </w:rPr>
        <w:t>Your credit scores will not be impacted by this check;</w:t>
      </w:r>
    </w:p>
    <w:p w14:paraId="45CA0AAB" w14:textId="77777777" w:rsidR="005E4A02" w:rsidRDefault="005E4A02" w:rsidP="005E4A02">
      <w:pPr>
        <w:numPr>
          <w:ilvl w:val="0"/>
          <w:numId w:val="1"/>
        </w:numPr>
        <w:spacing w:before="91" w:line="216" w:lineRule="exact"/>
        <w:ind w:left="360" w:right="288" w:hanging="360"/>
        <w:textAlignment w:val="baseline"/>
        <w:rPr>
          <w:rFonts w:ascii="Tahoma" w:eastAsia="Tahoma" w:hAnsi="Tahoma"/>
          <w:color w:val="000000"/>
          <w:sz w:val="16"/>
        </w:rPr>
      </w:pPr>
      <w:r>
        <w:rPr>
          <w:rFonts w:ascii="Tahoma" w:eastAsia="Tahoma" w:hAnsi="Tahoma"/>
          <w:color w:val="000000"/>
          <w:sz w:val="16"/>
        </w:rPr>
        <w:t>Your cred</w:t>
      </w:r>
      <w:bookmarkStart w:id="0" w:name="_GoBack"/>
      <w:bookmarkEnd w:id="0"/>
      <w:r>
        <w:rPr>
          <w:rFonts w:ascii="Tahoma" w:eastAsia="Tahoma" w:hAnsi="Tahoma"/>
          <w:color w:val="000000"/>
          <w:sz w:val="16"/>
        </w:rPr>
        <w:t>it score will not be used to increase your premium, cancel or deny coverage; and,</w:t>
      </w:r>
    </w:p>
    <w:p w14:paraId="73080D1F" w14:textId="77777777" w:rsidR="005E4A02" w:rsidRDefault="005E4A02" w:rsidP="005E4A02">
      <w:pPr>
        <w:numPr>
          <w:ilvl w:val="0"/>
          <w:numId w:val="1"/>
        </w:numPr>
        <w:spacing w:before="115" w:line="187" w:lineRule="exact"/>
        <w:ind w:left="360" w:hanging="360"/>
        <w:textAlignment w:val="baseline"/>
        <w:rPr>
          <w:rFonts w:ascii="Tahoma" w:eastAsia="Tahoma" w:hAnsi="Tahoma"/>
          <w:color w:val="000000"/>
          <w:spacing w:val="2"/>
          <w:sz w:val="16"/>
        </w:rPr>
      </w:pPr>
      <w:r>
        <w:rPr>
          <w:rFonts w:ascii="Tahoma" w:eastAsia="Tahoma" w:hAnsi="Tahoma"/>
          <w:color w:val="000000"/>
          <w:spacing w:val="2"/>
          <w:sz w:val="16"/>
        </w:rPr>
        <w:t>Your credit score will always remain confidential.</w:t>
      </w:r>
    </w:p>
    <w:p w14:paraId="16EC57A6" w14:textId="77777777" w:rsidR="0013291B" w:rsidRDefault="0013291B" w:rsidP="005E4A02">
      <w:pPr>
        <w:spacing w:before="1" w:line="183" w:lineRule="exact"/>
        <w:textAlignment w:val="baseline"/>
        <w:sectPr w:rsidR="0013291B">
          <w:type w:val="continuous"/>
          <w:pgSz w:w="12240" w:h="15840"/>
          <w:pgMar w:top="0" w:right="752" w:bottom="284" w:left="700" w:header="720" w:footer="720" w:gutter="0"/>
          <w:cols w:num="2" w:space="0" w:equalWidth="0">
            <w:col w:w="5040" w:space="708"/>
            <w:col w:w="5040" w:space="0"/>
          </w:cols>
        </w:sectPr>
      </w:pPr>
    </w:p>
    <w:p w14:paraId="03EB38AD" w14:textId="77777777" w:rsidR="0013291B" w:rsidRDefault="000A549C">
      <w:pPr>
        <w:spacing w:before="169" w:line="288" w:lineRule="exact"/>
        <w:textAlignment w:val="baseline"/>
        <w:rPr>
          <w:rFonts w:eastAsia="Times New Roman"/>
          <w:color w:val="000000"/>
          <w:sz w:val="24"/>
        </w:rPr>
      </w:pPr>
      <w:r>
        <w:rPr>
          <w:noProof/>
        </w:rPr>
        <mc:AlternateContent>
          <mc:Choice Requires="wps">
            <w:drawing>
              <wp:anchor distT="0" distB="0" distL="114300" distR="114300" simplePos="0" relativeHeight="251658240" behindDoc="0" locked="0" layoutInCell="1" allowOverlap="1" wp14:anchorId="199016D3" wp14:editId="47C861BC">
                <wp:simplePos x="0" y="0"/>
                <wp:positionH relativeFrom="column">
                  <wp:posOffset>-305435</wp:posOffset>
                </wp:positionH>
                <wp:positionV relativeFrom="paragraph">
                  <wp:posOffset>219710</wp:posOffset>
                </wp:positionV>
                <wp:extent cx="777303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3035"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80C86"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5pt,17.3pt" to="58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" strokeweight=".5pt">
                <v:stroke dashstyle="1 1"/>
              </v:line>
            </w:pict>
          </mc:Fallback>
        </mc:AlternateContent>
      </w:r>
    </w:p>
    <w:p w14:paraId="71E9EF41" w14:textId="77777777" w:rsidR="0013291B" w:rsidRDefault="0013291B">
      <w:pPr>
        <w:sectPr w:rsidR="0013291B">
          <w:type w:val="continuous"/>
          <w:pgSz w:w="12240" w:h="15840"/>
          <w:pgMar w:top="0" w:right="599" w:bottom="284" w:left="481" w:header="720" w:footer="720" w:gutter="0"/>
          <w:cols w:space="720"/>
        </w:sectPr>
      </w:pPr>
    </w:p>
    <w:p w14:paraId="368C8979" w14:textId="77777777" w:rsidR="000964C6" w:rsidRDefault="001B110B">
      <w:pPr>
        <w:tabs>
          <w:tab w:val="left" w:pos="1584"/>
          <w:tab w:val="left" w:pos="2160"/>
          <w:tab w:val="left" w:pos="2664"/>
        </w:tabs>
        <w:spacing w:before="30" w:line="186" w:lineRule="exact"/>
        <w:ind w:left="216"/>
        <w:textAlignment w:val="baseline"/>
        <w:rPr>
          <w:rFonts w:ascii="Arial Narrow" w:eastAsia="Arial Narrow" w:hAnsi="Arial Narrow"/>
          <w:color w:val="000000"/>
          <w:spacing w:val="1"/>
          <w:sz w:val="18"/>
        </w:rPr>
      </w:pPr>
      <w:r>
        <w:rPr>
          <w:rFonts w:ascii="Arial Narrow" w:eastAsia="Arial Narrow" w:hAnsi="Arial Narrow"/>
          <w:color w:val="000000"/>
          <w:sz w:val="18"/>
        </w:rPr>
        <w:t xml:space="preserve">Some of our discounts and payment plans require a soft credit check.  This quick verification won’t affect your credit score and will help you secure our best offer. </w:t>
      </w:r>
      <w:r w:rsidR="000964C6">
        <w:rPr>
          <w:rFonts w:ascii="Arial Narrow" w:eastAsia="Arial Narrow" w:hAnsi="Arial Narrow"/>
          <w:color w:val="000000"/>
          <w:sz w:val="18"/>
        </w:rPr>
        <w:t xml:space="preserve">You have the right to withdraw your credit consent at any time. </w:t>
      </w:r>
      <w:r>
        <w:rPr>
          <w:rFonts w:ascii="Arial Narrow" w:eastAsia="Arial Narrow" w:hAnsi="Arial Narrow"/>
          <w:color w:val="000000"/>
          <w:sz w:val="18"/>
        </w:rPr>
        <w:t xml:space="preserve"> Do you conse</w:t>
      </w:r>
      <w:r w:rsidR="000964C6">
        <w:rPr>
          <w:rFonts w:ascii="Arial Narrow" w:eastAsia="Arial Narrow" w:hAnsi="Arial Narrow"/>
          <w:color w:val="000000"/>
          <w:sz w:val="18"/>
        </w:rPr>
        <w:t>n</w:t>
      </w:r>
      <w:r>
        <w:rPr>
          <w:rFonts w:ascii="Arial Narrow" w:eastAsia="Arial Narrow" w:hAnsi="Arial Narrow"/>
          <w:color w:val="000000"/>
          <w:sz w:val="18"/>
        </w:rPr>
        <w:t xml:space="preserve">t to us using your personal information to perform soft credit checks periodically? </w:t>
      </w:r>
      <w:r w:rsidR="00921829">
        <w:rPr>
          <w:rFonts w:ascii="Arial Narrow" w:eastAsia="Arial Narrow" w:hAnsi="Arial Narrow"/>
          <w:color w:val="000000"/>
          <w:spacing w:val="1"/>
          <w:sz w:val="18"/>
        </w:rPr>
        <w:tab/>
      </w:r>
    </w:p>
    <w:p w14:paraId="4882C059" w14:textId="77777777" w:rsidR="0013291B" w:rsidRDefault="00921829">
      <w:pPr>
        <w:tabs>
          <w:tab w:val="left" w:pos="1584"/>
          <w:tab w:val="left" w:pos="2160"/>
          <w:tab w:val="left" w:pos="2664"/>
        </w:tabs>
        <w:spacing w:before="30" w:line="186" w:lineRule="exact"/>
        <w:ind w:left="216"/>
        <w:textAlignment w:val="baseline"/>
        <w:rPr>
          <w:rFonts w:ascii="Arial Narrow" w:eastAsia="Arial Narrow" w:hAnsi="Arial Narrow"/>
          <w:color w:val="000000"/>
          <w:spacing w:val="1"/>
          <w:sz w:val="18"/>
        </w:rPr>
      </w:pPr>
      <w:r>
        <w:rPr>
          <w:rFonts w:ascii="Arial Narrow" w:eastAsia="Arial Narrow" w:hAnsi="Arial Narrow"/>
          <w:color w:val="000000"/>
          <w:spacing w:val="1"/>
          <w:sz w:val="18"/>
        </w:rPr>
        <w:t>Yes</w:t>
      </w:r>
      <w:r>
        <w:rPr>
          <w:rFonts w:ascii="Arial Narrow" w:eastAsia="Arial Narrow" w:hAnsi="Arial Narrow"/>
          <w:color w:val="000000"/>
          <w:spacing w:val="1"/>
          <w:sz w:val="18"/>
        </w:rPr>
        <w:tab/>
        <w:t>No</w:t>
      </w:r>
      <w:r>
        <w:rPr>
          <w:rFonts w:ascii="Arial Narrow" w:eastAsia="Arial Narrow" w:hAnsi="Arial Narrow"/>
          <w:color w:val="000000"/>
          <w:spacing w:val="1"/>
          <w:sz w:val="18"/>
        </w:rPr>
        <w:tab/>
      </w:r>
    </w:p>
    <w:p w14:paraId="5B19E48E" w14:textId="77777777" w:rsidR="0013291B" w:rsidRDefault="000964C6">
      <w:pPr>
        <w:spacing w:before="246" w:line="186" w:lineRule="exact"/>
        <w:ind w:left="216"/>
        <w:textAlignment w:val="baseline"/>
        <w:rPr>
          <w:rFonts w:ascii="Arial Narrow" w:eastAsia="Arial Narrow" w:hAnsi="Arial Narrow"/>
          <w:color w:val="000000"/>
          <w:spacing w:val="5"/>
          <w:sz w:val="18"/>
        </w:rPr>
      </w:pPr>
      <w:r>
        <w:rPr>
          <w:rFonts w:ascii="Arial Narrow" w:eastAsia="Arial Narrow" w:hAnsi="Arial Narrow"/>
          <w:color w:val="000000"/>
          <w:spacing w:val="5"/>
          <w:sz w:val="18"/>
        </w:rPr>
        <w:t>Do you confirm that you have the authority to bind (say the company name)___________</w:t>
      </w:r>
    </w:p>
    <w:p w14:paraId="0B620DB5" w14:textId="77777777" w:rsidR="0013291B" w:rsidRDefault="00921829">
      <w:pPr>
        <w:tabs>
          <w:tab w:val="left" w:pos="1008"/>
          <w:tab w:val="left" w:pos="1584"/>
        </w:tabs>
        <w:spacing w:before="30" w:line="186" w:lineRule="exact"/>
        <w:ind w:left="432"/>
        <w:textAlignment w:val="baseline"/>
        <w:rPr>
          <w:rFonts w:ascii="Arial Narrow" w:eastAsia="Arial Narrow" w:hAnsi="Arial Narrow"/>
          <w:color w:val="000000"/>
          <w:spacing w:val="3"/>
          <w:sz w:val="18"/>
        </w:rPr>
      </w:pPr>
      <w:r>
        <w:rPr>
          <w:rFonts w:ascii="Arial Narrow" w:eastAsia="Arial Narrow" w:hAnsi="Arial Narrow"/>
          <w:color w:val="000000"/>
          <w:spacing w:val="3"/>
          <w:sz w:val="18"/>
        </w:rPr>
        <w:t>Yes</w:t>
      </w:r>
      <w:r>
        <w:rPr>
          <w:rFonts w:ascii="Arial Narrow" w:eastAsia="Arial Narrow" w:hAnsi="Arial Narrow"/>
          <w:color w:val="000000"/>
          <w:spacing w:val="3"/>
          <w:sz w:val="18"/>
        </w:rPr>
        <w:tab/>
        <w:t>No</w:t>
      </w:r>
      <w:r>
        <w:rPr>
          <w:rFonts w:ascii="Arial Narrow" w:eastAsia="Arial Narrow" w:hAnsi="Arial Narrow"/>
          <w:color w:val="000000"/>
          <w:spacing w:val="3"/>
          <w:sz w:val="18"/>
        </w:rPr>
        <w:tab/>
      </w:r>
    </w:p>
    <w:p w14:paraId="4BB47E5E" w14:textId="77777777" w:rsidR="0013291B" w:rsidRDefault="00921829" w:rsidP="001B110B">
      <w:pPr>
        <w:tabs>
          <w:tab w:val="left" w:leader="underscore" w:pos="5688"/>
          <w:tab w:val="left" w:leader="underscore" w:pos="8856"/>
        </w:tabs>
        <w:spacing w:before="270" w:line="186" w:lineRule="exact"/>
        <w:ind w:left="216"/>
        <w:textAlignment w:val="baseline"/>
        <w:rPr>
          <w:rFonts w:ascii="Arial Narrow" w:eastAsia="Arial Narrow" w:hAnsi="Arial Narrow"/>
          <w:color w:val="000000"/>
          <w:spacing w:val="-1"/>
          <w:sz w:val="18"/>
        </w:rPr>
      </w:pPr>
      <w:r>
        <w:rPr>
          <w:rFonts w:ascii="Arial Narrow" w:eastAsia="Arial Narrow" w:hAnsi="Arial Narrow"/>
          <w:color w:val="828386"/>
          <w:spacing w:val="-1"/>
          <w:sz w:val="18"/>
        </w:rPr>
        <w:t xml:space="preserve"> </w:t>
      </w:r>
    </w:p>
    <w:tbl>
      <w:tblPr>
        <w:tblW w:w="0" w:type="auto"/>
        <w:tblLayout w:type="fixed"/>
        <w:tblCellMar>
          <w:left w:w="0" w:type="dxa"/>
          <w:right w:w="0" w:type="dxa"/>
        </w:tblCellMar>
        <w:tblLook w:val="04A0" w:firstRow="1" w:lastRow="0" w:firstColumn="1" w:lastColumn="0" w:noHBand="0" w:noVBand="1"/>
      </w:tblPr>
      <w:tblGrid>
        <w:gridCol w:w="181"/>
        <w:gridCol w:w="9197"/>
        <w:gridCol w:w="1782"/>
      </w:tblGrid>
      <w:tr w:rsidR="0013291B" w14:paraId="75CAE499" w14:textId="77777777">
        <w:trPr>
          <w:trHeight w:hRule="exact" w:val="765"/>
        </w:trPr>
        <w:tc>
          <w:tcPr>
            <w:tcW w:w="181" w:type="dxa"/>
            <w:tcBorders>
              <w:top w:val="none" w:sz="0" w:space="0" w:color="000000"/>
              <w:left w:val="none" w:sz="0" w:space="0" w:color="000000"/>
              <w:bottom w:val="none" w:sz="0" w:space="0" w:color="000000"/>
              <w:right w:val="none" w:sz="0" w:space="0" w:color="000000"/>
            </w:tcBorders>
            <w:textDirection w:val="btLr"/>
          </w:tcPr>
          <w:p w14:paraId="6660BD07" w14:textId="77777777" w:rsidR="0013291B" w:rsidRDefault="001B110B">
            <w:pPr>
              <w:spacing w:after="48" w:line="106" w:lineRule="exact"/>
              <w:jc w:val="right"/>
              <w:textAlignment w:val="baseline"/>
              <w:rPr>
                <w:rFonts w:ascii="Arial" w:eastAsia="Arial" w:hAnsi="Arial"/>
                <w:color w:val="666666"/>
                <w:sz w:val="11"/>
              </w:rPr>
            </w:pPr>
            <w:r>
              <w:rPr>
                <w:rFonts w:ascii="Arial" w:eastAsia="Arial" w:hAnsi="Arial"/>
                <w:color w:val="666666"/>
                <w:sz w:val="11"/>
              </w:rPr>
              <w:t>7820</w:t>
            </w:r>
            <w:r w:rsidR="000964C6">
              <w:rPr>
                <w:rFonts w:ascii="Arial" w:eastAsia="Arial" w:hAnsi="Arial"/>
                <w:color w:val="666666"/>
                <w:sz w:val="11"/>
              </w:rPr>
              <w:t>9</w:t>
            </w:r>
            <w:r w:rsidR="00921829">
              <w:rPr>
                <w:rFonts w:ascii="Arial" w:eastAsia="Arial" w:hAnsi="Arial"/>
                <w:color w:val="666666"/>
                <w:sz w:val="11"/>
              </w:rPr>
              <w:t xml:space="preserve"> </w:t>
            </w:r>
            <w:r>
              <w:rPr>
                <w:rFonts w:ascii="Arial" w:eastAsia="Arial" w:hAnsi="Arial"/>
                <w:color w:val="666666"/>
                <w:sz w:val="11"/>
              </w:rPr>
              <w:t>05/20</w:t>
            </w:r>
            <w:r w:rsidR="00921829">
              <w:rPr>
                <w:rFonts w:ascii="Arial" w:eastAsia="Arial" w:hAnsi="Arial"/>
                <w:color w:val="666666"/>
                <w:sz w:val="11"/>
              </w:rPr>
              <w:t>)</w:t>
            </w:r>
          </w:p>
        </w:tc>
        <w:tc>
          <w:tcPr>
            <w:tcW w:w="9197" w:type="dxa"/>
            <w:tcBorders>
              <w:top w:val="none" w:sz="0" w:space="0" w:color="000000"/>
              <w:left w:val="none" w:sz="0" w:space="0" w:color="000000"/>
              <w:bottom w:val="none" w:sz="0" w:space="0" w:color="000000"/>
              <w:right w:val="none" w:sz="0" w:space="0" w:color="000000"/>
            </w:tcBorders>
            <w:vAlign w:val="bottom"/>
          </w:tcPr>
          <w:p w14:paraId="2840B06D" w14:textId="77777777" w:rsidR="0013291B" w:rsidRDefault="00921829">
            <w:pPr>
              <w:spacing w:before="463" w:after="2" w:line="144" w:lineRule="exact"/>
              <w:ind w:left="36" w:right="2124"/>
              <w:textAlignment w:val="baseline"/>
              <w:rPr>
                <w:rFonts w:ascii="Arial Narrow" w:eastAsia="Arial Narrow" w:hAnsi="Arial Narrow"/>
                <w:color w:val="828386"/>
                <w:sz w:val="13"/>
              </w:rPr>
            </w:pPr>
            <w:r>
              <w:rPr>
                <w:rFonts w:ascii="Arial Narrow" w:eastAsia="Arial Narrow" w:hAnsi="Arial Narrow"/>
                <w:color w:val="828386"/>
                <w:sz w:val="13"/>
              </w:rPr>
              <w:t>Certain conditions, limitations and exclusions apply. ®Intact Insurance Design is a registered trademark of Intact Financial Corporation, used under license. ©2019 Intact Insurance Company. All rights reserved.</w:t>
            </w:r>
          </w:p>
        </w:tc>
        <w:tc>
          <w:tcPr>
            <w:tcW w:w="1782" w:type="dxa"/>
            <w:tcBorders>
              <w:top w:val="none" w:sz="0" w:space="0" w:color="000000"/>
              <w:left w:val="none" w:sz="0" w:space="0" w:color="000000"/>
              <w:bottom w:val="none" w:sz="0" w:space="0" w:color="000000"/>
              <w:right w:val="none" w:sz="0" w:space="0" w:color="000000"/>
            </w:tcBorders>
          </w:tcPr>
          <w:p w14:paraId="54BD1B3D" w14:textId="77777777" w:rsidR="0013291B" w:rsidRDefault="00921829">
            <w:pPr>
              <w:spacing w:after="11"/>
              <w:ind w:right="116"/>
              <w:jc w:val="center"/>
              <w:textAlignment w:val="baseline"/>
            </w:pPr>
            <w:r>
              <w:rPr>
                <w:noProof/>
              </w:rPr>
              <w:drawing>
                <wp:inline distT="0" distB="0" distL="0" distR="0" wp14:anchorId="6D5A5544" wp14:editId="3D860817">
                  <wp:extent cx="1057910" cy="46037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1057910" cy="460375"/>
                          </a:xfrm>
                          <a:prstGeom prst="rect">
                            <a:avLst/>
                          </a:prstGeom>
                        </pic:spPr>
                      </pic:pic>
                    </a:graphicData>
                  </a:graphic>
                </wp:inline>
              </w:drawing>
            </w:r>
          </w:p>
        </w:tc>
      </w:tr>
    </w:tbl>
    <w:p w14:paraId="03B0C1F0" w14:textId="77777777" w:rsidR="00921829" w:rsidRDefault="00921829"/>
    <w:sectPr w:rsidR="00921829">
      <w:type w:val="continuous"/>
      <w:pgSz w:w="12240" w:h="15840"/>
      <w:pgMar w:top="0" w:right="599" w:bottom="284" w:left="4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Tahoma">
    <w:charset w:val="00"/>
    <w:pitch w:val="variable"/>
    <w:family w:val="swiss"/>
    <w:panose1 w:val="02020603050405020304"/>
  </w:font>
  <w:font w:name="Times New Roman">
    <w:charset w:val="00"/>
    <w:pitch w:val="variable"/>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B7603F"/>
    <w:multiLevelType w:val="multilevel"/>
    <w:tmpl w:val="59A44D06"/>
    <w:lvl w:ilvl="0">
      <w:numFmt w:val="bullet"/>
      <w:lvlText w:val="·"/>
      <w:lvlJc w:val="left"/>
      <w:pPr>
        <w:tabs>
          <w:tab w:val="left" w:pos="360"/>
        </w:tabs>
      </w:pPr>
      <w:rPr>
        <w:rFonts w:ascii="Symbol" w:eastAsia="Symbol" w:hAnsi="Symbol"/>
        <w:color w:val="000000"/>
        <w:spacing w:val="2"/>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jqq73Pw5BzV0xRLM7qytWjQR7OhxZb5yTtR5G/LkcD88t+GpNgw2O3XRO0YuwIuaPwO6eEddLq31MFSYdvoukg==" w:salt="GbH52x+XMgNqrrKTbvVsLw=="/>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91B"/>
    <w:rsid w:val="000964C6"/>
    <w:rsid w:val="000A549C"/>
    <w:rsid w:val="0013291B"/>
    <w:rsid w:val="0019647B"/>
    <w:rsid w:val="001B110B"/>
    <w:rsid w:val="004274B4"/>
    <w:rsid w:val="005E4A02"/>
    <w:rsid w:val="0067260F"/>
    <w:rsid w:val="0069271C"/>
    <w:rsid w:val="006A47A6"/>
    <w:rsid w:val="00780656"/>
    <w:rsid w:val="00921829"/>
    <w:rsid w:val="009F2474"/>
    <w:rsid w:val="00B43F4E"/>
    <w:rsid w:val="00BD50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CAC0B"/>
  <w15:docId w15:val="{346BD179-E2F7-423E-A3B5-C088E32BC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4A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A02"/>
    <w:rPr>
      <w:rFonts w:ascii="Segoe UI" w:hAnsi="Segoe UI" w:cs="Segoe UI"/>
      <w:sz w:val="18"/>
      <w:szCs w:val="18"/>
    </w:rPr>
  </w:style>
  <w:style w:type="character" w:styleId="CommentReference">
    <w:name w:val="annotation reference"/>
    <w:basedOn w:val="DefaultParagraphFont"/>
    <w:uiPriority w:val="99"/>
    <w:semiHidden/>
    <w:unhideWhenUsed/>
    <w:rsid w:val="005E4A02"/>
    <w:rPr>
      <w:sz w:val="16"/>
      <w:szCs w:val="16"/>
    </w:rPr>
  </w:style>
  <w:style w:type="paragraph" w:styleId="CommentText">
    <w:name w:val="annotation text"/>
    <w:basedOn w:val="Normal"/>
    <w:link w:val="CommentTextChar"/>
    <w:uiPriority w:val="99"/>
    <w:semiHidden/>
    <w:unhideWhenUsed/>
    <w:rsid w:val="005E4A02"/>
    <w:rPr>
      <w:sz w:val="20"/>
      <w:szCs w:val="20"/>
    </w:rPr>
  </w:style>
  <w:style w:type="character" w:customStyle="1" w:styleId="CommentTextChar">
    <w:name w:val="Comment Text Char"/>
    <w:basedOn w:val="DefaultParagraphFont"/>
    <w:link w:val="CommentText"/>
    <w:uiPriority w:val="99"/>
    <w:semiHidden/>
    <w:rsid w:val="005E4A02"/>
    <w:rPr>
      <w:sz w:val="20"/>
      <w:szCs w:val="20"/>
    </w:rPr>
  </w:style>
  <w:style w:type="paragraph" w:styleId="CommentSubject">
    <w:name w:val="annotation subject"/>
    <w:basedOn w:val="CommentText"/>
    <w:next w:val="CommentText"/>
    <w:link w:val="CommentSubjectChar"/>
    <w:uiPriority w:val="99"/>
    <w:semiHidden/>
    <w:unhideWhenUsed/>
    <w:rsid w:val="009F2474"/>
    <w:rPr>
      <w:b/>
      <w:bCs/>
    </w:rPr>
  </w:style>
  <w:style w:type="character" w:customStyle="1" w:styleId="CommentSubjectChar">
    <w:name w:val="Comment Subject Char"/>
    <w:basedOn w:val="CommentTextChar"/>
    <w:link w:val="CommentSubject"/>
    <w:uiPriority w:val="99"/>
    <w:semiHidden/>
    <w:rsid w:val="009F24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52A58AE284947B3D43D5A322E090B" ma:contentTypeVersion="16" ma:contentTypeDescription="Create a new document." ma:contentTypeScope="" ma:versionID="65e4bfc74e9a692cef034bfce9cb6171">
  <xsd:schema xmlns:xsd="http://www.w3.org/2001/XMLSchema" xmlns:xs="http://www.w3.org/2001/XMLSchema" xmlns:p="http://schemas.microsoft.com/office/2006/metadata/properties" xmlns:ns2="ac49faa9-868a-4f86-b2b1-80b13d22f645" xmlns:ns3="2c047137-4ea6-4991-ac41-3481cedb2496" targetNamespace="http://schemas.microsoft.com/office/2006/metadata/properties" ma:root="true" ma:fieldsID="97d0c0cc3aaae6d3f809e79135543287" ns2:_="" ns3:_="">
    <xsd:import namespace="ac49faa9-868a-4f86-b2b1-80b13d22f645"/>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Category_x0020_3" minOccurs="0"/>
                <xsd:element ref="ns2:Category_x0020_4" minOccurs="0"/>
                <xsd:element ref="ns2:Category_x0020_5" minOccurs="0"/>
                <xsd:element ref="ns2:Effective_x0020_Date" minOccurs="0"/>
                <xsd:element ref="ns2:Language"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9faa9-868a-4f86-b2b1-80b13d22f645" elementFormDefault="qualified">
    <xsd:import namespace="http://schemas.microsoft.com/office/2006/documentManagement/types"/>
    <xsd:import namespace="http://schemas.microsoft.com/office/infopath/2007/PartnerControls"/>
    <xsd:element name="Form_x0020__x0023_" ma:index="8" nillable="true" ma:displayName="Form #" ma:internalName="Form_x0020__x0023_">
      <xsd:simpleType>
        <xsd:restriction base="dms:Text"/>
      </xsd:simpleType>
    </xsd:element>
    <xsd:element name="Dec_x0020_Literal" ma:index="9" nillable="true" ma:displayName="Dec Literal" ma:internalName="Dec_x0020_Literal">
      <xsd:simpleType>
        <xsd:restriction base="dms:Text"/>
      </xsd:simpleType>
    </xsd:element>
    <xsd:element name="Visibility" ma:index="10" ma:displayName="Visibility" ma:list="{DF876C59-22E3-4E47-9888-6CDC6E7A03AC}" ma:internalName="Visibility" ma:showField="Title">
      <xsd:simpleType>
        <xsd:restriction base="dms:Lookup"/>
      </xsd:simpleType>
    </xsd:element>
    <xsd:element name="Region" ma:index="11"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Category_x0020_3" ma:index="12" nillable="true" ma:displayName="Category 3" ma:format="Dropdown" ma:internalName="Category_x0020_3">
      <xsd:simpleType>
        <xsd:restriction base="dms:Choice">
          <xsd:enumeration value="Commercial Automobile"/>
          <xsd:enumeration value="Commercial Property/Casualty"/>
          <xsd:enumeration value="Farm Property"/>
          <xsd:enumeration value="General"/>
          <xsd:enumeration value="Competitor Wording Comparisons"/>
        </xsd:restriction>
      </xsd:simpleType>
    </xsd:element>
    <xsd:element name="Category_x0020_4" ma:index="13" nillable="true" ma:displayName="Category 4" ma:description="Echelon" ma:format="Dropdown" ma:internalName="Category_x0020_4">
      <xsd:simpleType>
        <xsd:restriction base="dms:Choice">
          <xsd:enumeration value="ACA"/>
          <xsd:enumeration value="Applications &amp; Questionnaires"/>
          <xsd:enumeration value="Endorsements"/>
          <xsd:enumeration value="Form Letters, Filings &amp; Certificates"/>
          <xsd:enumeration value="Special Risk Commercial Auto &amp; Motor Carrier"/>
          <xsd:enumeration value="Wordings"/>
          <xsd:enumeration value="Acord Applications"/>
          <xsd:enumeration value="Miscellaneous"/>
          <xsd:enumeration value="Form Letters"/>
          <xsd:enumeration value="Broker Wordings"/>
          <xsd:enumeration value="AMA"/>
          <xsd:enumeration value="Aviva"/>
          <xsd:enumeration value="Chubb"/>
          <xsd:enumeration value="Co Operators"/>
          <xsd:enumeration value="Echelon"/>
          <xsd:enumeration value="Economical"/>
          <xsd:enumeration value="Gore"/>
          <xsd:enumeration value="Lloyd's"/>
          <xsd:enumeration value="Northbridge"/>
          <xsd:enumeration value="Optimum West"/>
          <xsd:enumeration value="Peace Hills"/>
          <xsd:enumeration value="Pembridge"/>
          <xsd:enumeration value="Premier Marine"/>
          <xsd:enumeration value="RSA"/>
          <xsd:enumeration value="SGI"/>
          <xsd:enumeration value="SMI"/>
          <xsd:enumeration value="Sovereign General"/>
          <xsd:enumeration value="State Farm"/>
          <xsd:enumeration value="TD Insurance"/>
          <xsd:enumeration value="Travellers"/>
          <xsd:enumeration value="Trisura"/>
          <xsd:enumeration value="Wawanesa"/>
          <xsd:enumeration value="Zurich"/>
          <xsd:enumeration value="Western General"/>
          <xsd:enumeration value="Mutual Fire Ins of BC"/>
          <xsd:enumeration value="eDocs"/>
          <xsd:enumeration value="Totten"/>
          <xsd:enumeration value="Versus Industry"/>
          <xsd:enumeration value="Wynward"/>
        </xsd:restriction>
      </xsd:simpleType>
    </xsd:element>
    <xsd:element name="Category_x0020_5" ma:index="14" nillable="true" ma:displayName="Category 5" ma:format="Dropdown" ma:internalName="Category_x0020_5">
      <xsd:simpleType>
        <xsd:restriction base="dms:Choice">
          <xsd:enumeration value="Liability"/>
          <xsd:enumeration value="Inland Marine"/>
          <xsd:enumeration value="Boiler Machinery"/>
          <xsd:enumeration value="Builders Risk"/>
          <xsd:enumeration value="Business Interruption"/>
          <xsd:enumeration value="Commercial Packages"/>
          <xsd:enumeration value="Crime Fidelity"/>
          <xsd:enumeration value="Cyber"/>
          <xsd:enumeration value="Farm Liability"/>
          <xsd:enumeration value="Farm Property"/>
          <xsd:enumeration value="Commercial Property"/>
          <xsd:enumeration value="Umbrella and Excess"/>
          <xsd:enumeration value="Wrap Up Liability"/>
          <xsd:enumeration value="Farm Business Interruption"/>
          <xsd:enumeration value="Limited Pollution"/>
          <xsd:enumeration value="Farm Machinery"/>
          <xsd:enumeration value="Farm Livestock"/>
          <xsd:enumeration value="Dairy Farm Extension"/>
          <xsd:enumeration value="Misc Property Floater"/>
          <xsd:enumeration value="Crane Liability"/>
          <xsd:enumeration value="Application &amp; Questionnaires"/>
          <xsd:enumeration value="Wordings"/>
        </xsd:restriction>
      </xsd:simpleType>
    </xsd:element>
    <xsd:element name="Effective_x0020_Date" ma:index="15" nillable="true" ma:displayName="Effective Date" ma:format="DateOnly" ma:internalName="Effective_x0020_Date">
      <xsd:simpleType>
        <xsd:restriction base="dms:DateTime"/>
      </xsd:simpleType>
    </xsd:element>
    <xsd:element name="Language" ma:index="16" nillable="true" ma:displayName="Language" ma:internalName="Languag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8"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21"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23"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c_x0020_Literal xmlns="ac49faa9-868a-4f86-b2b1-80b13d22f645">78209</Dec_x0020_Literal>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CI Docs</TermName>
          <TermId xmlns="http://schemas.microsoft.com/office/infopath/2007/PartnerControls">f56cc080-a25f-4c8e-8496-9b29fba41474</TermId>
        </TermInfo>
      </Terms>
    </pe6f6f4a78504c17b65eef688bfab5a4>
    <Category_x0020_4 xmlns="ac49faa9-868a-4f86-b2b1-80b13d22f645">Form Letters, Filings &amp; Certificates</Category_x0020_4>
    <TaxCatchAll xmlns="2c047137-4ea6-4991-ac41-3481cedb2496">
      <Value>25</Value>
      <Value>26</Value>
      <Value>14</Value>
    </TaxCatchAll>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CI</TermName>
          <TermId xmlns="http://schemas.microsoft.com/office/infopath/2007/PartnerControls">3d2d9085-8e20-47c2-9061-7395297a5cd2</TermId>
        </TermInfo>
      </Terms>
    </m5871a20836542f68f1a51e19973dc3e>
    <Region xmlns="ac49faa9-868a-4f86-b2b1-80b13d22f645">
      <Value>Alberta</Value>
      <Value>BC</Value>
      <Value>Manitoba</Value>
    </Region>
    <Category_x0020_5 xmlns="ac49faa9-868a-4f86-b2b1-80b13d22f645" xsi:nil="true"/>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Commercial Insurance</TermName>
          <TermId xmlns="http://schemas.microsoft.com/office/infopath/2007/PartnerControls">c0817eb8-e0af-4eda-9309-f25539295ef8</TermId>
        </TermInfo>
      </Terms>
    </m0f935b8fbd648d88549dec5477c71ac>
    <Visibility xmlns="ac49faa9-868a-4f86-b2b1-80b13d22f645">1</Visibility>
    <Category_x0020_3 xmlns="ac49faa9-868a-4f86-b2b1-80b13d22f645">Commercial Automobile</Category_x0020_3>
    <Effective_x0020_Date xmlns="ac49faa9-868a-4f86-b2b1-80b13d22f645">2020-04-06T04:00:00+00:00</Effective_x0020_Date>
    <Form_x0020__x0023_ xmlns="ac49faa9-868a-4f86-b2b1-80b13d22f645">78209</Form_x0020__x0023_>
    <Language xmlns="ac49faa9-868a-4f86-b2b1-80b13d22f64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DC46C9-B001-4D96-950A-5760AFEE25CA}"/>
</file>

<file path=customXml/itemProps2.xml><?xml version="1.0" encoding="utf-8"?>
<ds:datastoreItem xmlns:ds="http://schemas.openxmlformats.org/officeDocument/2006/customXml" ds:itemID="{EC84F06E-79C6-4879-823D-BE3A055EA80A}"/>
</file>

<file path=customXml/itemProps3.xml><?xml version="1.0" encoding="utf-8"?>
<ds:datastoreItem xmlns:ds="http://schemas.openxmlformats.org/officeDocument/2006/customXml" ds:itemID="{A93A2F76-D88B-4063-84C7-D477B221B561}"/>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2839</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Credit Verbal Consent</dc:title>
  <dc:creator>Barbara Woytowich</dc:creator>
  <cp:lastModifiedBy>Shanna Fudge</cp:lastModifiedBy>
  <cp:revision>2</cp:revision>
  <dcterms:created xsi:type="dcterms:W3CDTF">2020-04-02T19:22:00Z</dcterms:created>
  <dcterms:modified xsi:type="dcterms:W3CDTF">2020-04-02T19:43:00Z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0x010100AA552A58AE284947B3D43D5A322E090B</vt:lpwstr>
  </property>
  <property fmtid="{D5CDD505-2E9C-101B-9397-08002B2CF9AE}" pid="3" name="ManualName">
    <vt:lpwstr>26;#Forms CI Docs|f56cc080-a25f-4c8e-8496-9b29fba41474</vt:lpwstr>
  </property>
  <property fmtid="{D5CDD505-2E9C-101B-9397-08002B2CF9AE}" pid="4" name="DepartmentTab">
    <vt:lpwstr>25;#Forms CI|3d2d9085-8e20-47c2-9061-7395297a5cd2</vt:lpwstr>
  </property>
  <property fmtid="{D5CDD505-2E9C-101B-9397-08002B2CF9AE}" pid="5" name="Department1">
    <vt:lpwstr>14;#Commercial Insurance|c0817eb8-e0af-4eda-9309-f25539295ef8</vt:lpwstr>
  </property>
</Properties>
</file>