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5081F" w14:textId="22304FF9" w:rsidR="00C030C7" w:rsidRPr="00A1662F" w:rsidRDefault="00D14E2A" w:rsidP="00D14E2A">
      <w:pPr>
        <w:jc w:val="right"/>
        <w:rPr>
          <w:rFonts w:ascii="Arial" w:hAnsi="Arial" w:cs="Arial"/>
          <w:sz w:val="4"/>
          <w:szCs w:val="4"/>
        </w:rPr>
      </w:pPr>
      <w:r w:rsidRPr="00A1662F">
        <w:rPr>
          <w:rFonts w:ascii="Arial" w:hAnsi="Arial" w:cs="Arial"/>
          <w:noProof/>
        </w:rPr>
        <w:drawing>
          <wp:inline distT="0" distB="0" distL="0" distR="0" wp14:anchorId="6ADC6B1C" wp14:editId="16FCBE8E">
            <wp:extent cx="1399032" cy="941832"/>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a:stretch>
                      <a:fillRect/>
                    </a:stretch>
                  </pic:blipFill>
                  <pic:spPr>
                    <a:xfrm>
                      <a:off x="0" y="0"/>
                      <a:ext cx="1399032" cy="941832"/>
                    </a:xfrm>
                    <a:prstGeom prst="rect">
                      <a:avLst/>
                    </a:prstGeom>
                  </pic:spPr>
                </pic:pic>
              </a:graphicData>
            </a:graphic>
          </wp:inline>
        </w:drawing>
      </w:r>
    </w:p>
    <w:p w14:paraId="24B1D629" w14:textId="7F37EC4C" w:rsidR="00CC3DEF" w:rsidRDefault="002130C2" w:rsidP="00C64BDA">
      <w:pPr>
        <w:spacing w:before="160" w:after="0" w:line="247" w:lineRule="auto"/>
        <w:jc w:val="center"/>
        <w:rPr>
          <w:rFonts w:ascii="Arial" w:hAnsi="Arial" w:cs="Arial"/>
          <w:b/>
          <w:sz w:val="28"/>
        </w:rPr>
      </w:pPr>
      <w:r w:rsidRPr="002130C2">
        <w:rPr>
          <w:rFonts w:ascii="Arial" w:hAnsi="Arial" w:cs="Arial"/>
          <w:b/>
          <w:sz w:val="28"/>
        </w:rPr>
        <w:t>AB</w:t>
      </w:r>
      <w:r w:rsidR="002472C8">
        <w:rPr>
          <w:rFonts w:ascii="Arial" w:hAnsi="Arial" w:cs="Arial"/>
          <w:b/>
          <w:sz w:val="28"/>
        </w:rPr>
        <w:t>-</w:t>
      </w:r>
      <w:r w:rsidRPr="002130C2">
        <w:rPr>
          <w:rFonts w:ascii="Arial" w:hAnsi="Arial" w:cs="Arial"/>
          <w:b/>
          <w:sz w:val="28"/>
        </w:rPr>
        <w:t>S.E.F. No. 39(A)</w:t>
      </w:r>
    </w:p>
    <w:p w14:paraId="549B36FC" w14:textId="029AF9A4" w:rsidR="00A1662F" w:rsidRPr="00A1662F" w:rsidRDefault="002130C2" w:rsidP="00CC3DEF">
      <w:pPr>
        <w:spacing w:after="0" w:line="247" w:lineRule="auto"/>
        <w:jc w:val="center"/>
        <w:rPr>
          <w:rFonts w:ascii="Arial" w:hAnsi="Arial" w:cs="Arial"/>
          <w:b/>
          <w:sz w:val="28"/>
        </w:rPr>
      </w:pPr>
      <w:r w:rsidRPr="002130C2">
        <w:rPr>
          <w:rFonts w:ascii="Arial" w:hAnsi="Arial" w:cs="Arial"/>
          <w:b/>
          <w:sz w:val="28"/>
        </w:rPr>
        <w:t>AT-FAULT ACCIDENT WAIVER ENDORSEMENT</w:t>
      </w:r>
    </w:p>
    <w:p w14:paraId="4264E7A5" w14:textId="77777777" w:rsidR="002130C2" w:rsidRPr="002130C2" w:rsidRDefault="002130C2" w:rsidP="002130C2">
      <w:pPr>
        <w:pStyle w:val="BodyText"/>
        <w:spacing w:before="220"/>
        <w:jc w:val="both"/>
        <w:rPr>
          <w:spacing w:val="-4"/>
        </w:rPr>
      </w:pPr>
      <w:r w:rsidRPr="002130C2">
        <w:rPr>
          <w:spacing w:val="-4"/>
        </w:rPr>
        <w:t>In consideration of the premium charged, as set out in the Policy or in the Certificate of Automobile Insurance, the Policy premium on all renewals of the Policy, if offered and accepted, will not increase because of the first at-fault accident involving the automobile or substitute automobile to which this endorsement applies.</w:t>
      </w:r>
    </w:p>
    <w:p w14:paraId="34177AAA" w14:textId="77777777" w:rsidR="002130C2" w:rsidRPr="002130C2" w:rsidRDefault="002130C2" w:rsidP="0050270D">
      <w:pPr>
        <w:pStyle w:val="BodyText"/>
        <w:spacing w:before="160"/>
        <w:jc w:val="both"/>
        <w:rPr>
          <w:spacing w:val="-4"/>
        </w:rPr>
      </w:pPr>
      <w:r w:rsidRPr="002130C2">
        <w:rPr>
          <w:spacing w:val="-4"/>
        </w:rPr>
        <w:t>Provided that, in relation to the accident:</w:t>
      </w:r>
    </w:p>
    <w:p w14:paraId="03C98E73" w14:textId="77777777" w:rsidR="002130C2" w:rsidRPr="002130C2" w:rsidRDefault="002130C2" w:rsidP="006964A1">
      <w:pPr>
        <w:pStyle w:val="BodyText"/>
        <w:spacing w:before="60"/>
        <w:ind w:left="720" w:hanging="360"/>
        <w:jc w:val="both"/>
        <w:rPr>
          <w:spacing w:val="-4"/>
        </w:rPr>
      </w:pPr>
      <w:r w:rsidRPr="002130C2">
        <w:rPr>
          <w:spacing w:val="-4"/>
        </w:rPr>
        <w:t>a.</w:t>
      </w:r>
      <w:r w:rsidRPr="002130C2">
        <w:rPr>
          <w:spacing w:val="-4"/>
        </w:rPr>
        <w:tab/>
        <w:t xml:space="preserve">The automobile driver has not been convicted of an offence under the </w:t>
      </w:r>
      <w:r w:rsidRPr="002130C2">
        <w:rPr>
          <w:i/>
          <w:iCs/>
          <w:spacing w:val="-4"/>
        </w:rPr>
        <w:t>Criminal Code</w:t>
      </w:r>
      <w:r w:rsidRPr="002130C2">
        <w:rPr>
          <w:spacing w:val="-4"/>
        </w:rPr>
        <w:t xml:space="preserve"> (Canada</w:t>
      </w:r>
      <w:proofErr w:type="gramStart"/>
      <w:r w:rsidRPr="002130C2">
        <w:rPr>
          <w:spacing w:val="-4"/>
        </w:rPr>
        <w:t>);</w:t>
      </w:r>
      <w:proofErr w:type="gramEnd"/>
    </w:p>
    <w:p w14:paraId="666A7837" w14:textId="77777777" w:rsidR="002130C2" w:rsidRPr="002130C2" w:rsidRDefault="002130C2" w:rsidP="006964A1">
      <w:pPr>
        <w:pStyle w:val="BodyText"/>
        <w:spacing w:before="60"/>
        <w:ind w:left="720" w:hanging="360"/>
        <w:jc w:val="both"/>
        <w:rPr>
          <w:spacing w:val="-4"/>
        </w:rPr>
      </w:pPr>
      <w:r w:rsidRPr="002130C2">
        <w:rPr>
          <w:spacing w:val="-4"/>
        </w:rPr>
        <w:t>b.</w:t>
      </w:r>
      <w:r w:rsidRPr="002130C2">
        <w:rPr>
          <w:spacing w:val="-4"/>
        </w:rPr>
        <w:tab/>
        <w:t xml:space="preserve">The automobile driver has not been convicted, </w:t>
      </w:r>
      <w:proofErr w:type="gramStart"/>
      <w:r w:rsidRPr="002130C2">
        <w:rPr>
          <w:spacing w:val="-4"/>
        </w:rPr>
        <w:t>sanctioned</w:t>
      </w:r>
      <w:proofErr w:type="gramEnd"/>
      <w:r w:rsidRPr="002130C2">
        <w:rPr>
          <w:spacing w:val="-4"/>
        </w:rPr>
        <w:t xml:space="preserve"> or suspended under the </w:t>
      </w:r>
      <w:r w:rsidRPr="002130C2">
        <w:rPr>
          <w:i/>
          <w:iCs/>
          <w:spacing w:val="-4"/>
        </w:rPr>
        <w:t>Traffic Safety Act</w:t>
      </w:r>
      <w:r w:rsidRPr="002130C2">
        <w:rPr>
          <w:spacing w:val="-4"/>
        </w:rPr>
        <w:t xml:space="preserve"> (TSA) or the </w:t>
      </w:r>
      <w:r w:rsidRPr="00DB69B0">
        <w:rPr>
          <w:i/>
          <w:iCs/>
          <w:spacing w:val="-4"/>
        </w:rPr>
        <w:t>Use of Highway and Rules of the Road Regulation</w:t>
      </w:r>
      <w:r w:rsidRPr="002130C2">
        <w:rPr>
          <w:spacing w:val="-4"/>
        </w:rPr>
        <w:t xml:space="preserve"> (ROR), or a conviction, sanction or suspension that is substantially similar under an enactment of Canada, other than the </w:t>
      </w:r>
      <w:r w:rsidRPr="00DB69B0">
        <w:rPr>
          <w:i/>
          <w:iCs/>
          <w:spacing w:val="-4"/>
        </w:rPr>
        <w:t>Criminal Code</w:t>
      </w:r>
      <w:r w:rsidRPr="002130C2">
        <w:rPr>
          <w:spacing w:val="-4"/>
        </w:rPr>
        <w:t xml:space="preserve"> (Canada), or of another province or territory of Canada:</w:t>
      </w:r>
    </w:p>
    <w:p w14:paraId="1D92B6CA"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 xml:space="preserve">TSA section 69(1), failing to remain at scene of </w:t>
      </w:r>
      <w:proofErr w:type="gramStart"/>
      <w:r w:rsidRPr="002130C2">
        <w:rPr>
          <w:spacing w:val="-4"/>
        </w:rPr>
        <w:t>accident;</w:t>
      </w:r>
      <w:proofErr w:type="gramEnd"/>
    </w:p>
    <w:p w14:paraId="207B30F0"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 xml:space="preserve">TSA section 88.1, IRS fail (alcohol/drug) </w:t>
      </w:r>
      <w:proofErr w:type="gramStart"/>
      <w:r w:rsidRPr="002130C2">
        <w:rPr>
          <w:spacing w:val="-4"/>
        </w:rPr>
        <w:t>suspension;</w:t>
      </w:r>
      <w:proofErr w:type="gramEnd"/>
    </w:p>
    <w:p w14:paraId="31111A97"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 xml:space="preserve">TSA section 94(2), driving while </w:t>
      </w:r>
      <w:proofErr w:type="gramStart"/>
      <w:r w:rsidRPr="002130C2">
        <w:rPr>
          <w:spacing w:val="-4"/>
        </w:rPr>
        <w:t>unauthorized;</w:t>
      </w:r>
      <w:proofErr w:type="gramEnd"/>
    </w:p>
    <w:p w14:paraId="7835DD8E"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 xml:space="preserve">TSA sections 107(2) and 108(1)(h), speeding in a school zone or playground </w:t>
      </w:r>
      <w:proofErr w:type="gramStart"/>
      <w:r w:rsidRPr="002130C2">
        <w:rPr>
          <w:spacing w:val="-4"/>
        </w:rPr>
        <w:t>zone;</w:t>
      </w:r>
      <w:proofErr w:type="gramEnd"/>
    </w:p>
    <w:p w14:paraId="45819476"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 xml:space="preserve">TSA section 115(2)(b) careless </w:t>
      </w:r>
      <w:proofErr w:type="gramStart"/>
      <w:r w:rsidRPr="002130C2">
        <w:rPr>
          <w:spacing w:val="-4"/>
        </w:rPr>
        <w:t>driving;</w:t>
      </w:r>
      <w:proofErr w:type="gramEnd"/>
    </w:p>
    <w:p w14:paraId="172940B8"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 xml:space="preserve">TSA section115(2)(c), </w:t>
      </w:r>
      <w:proofErr w:type="gramStart"/>
      <w:r w:rsidRPr="002130C2">
        <w:rPr>
          <w:spacing w:val="-4"/>
        </w:rPr>
        <w:t>racing;</w:t>
      </w:r>
      <w:proofErr w:type="gramEnd"/>
    </w:p>
    <w:p w14:paraId="24A4A21F"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 xml:space="preserve">TSA section 115(2)(d), driving on a bet or </w:t>
      </w:r>
      <w:proofErr w:type="gramStart"/>
      <w:r w:rsidRPr="002130C2">
        <w:rPr>
          <w:spacing w:val="-4"/>
        </w:rPr>
        <w:t>wager;</w:t>
      </w:r>
      <w:proofErr w:type="gramEnd"/>
    </w:p>
    <w:p w14:paraId="5AEC397B"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TSA sections 115(</w:t>
      </w:r>
      <w:proofErr w:type="gramStart"/>
      <w:r w:rsidRPr="002130C2">
        <w:rPr>
          <w:spacing w:val="-4"/>
        </w:rPr>
        <w:t>2)(</w:t>
      </w:r>
      <w:proofErr w:type="gramEnd"/>
      <w:r w:rsidRPr="002130C2">
        <w:rPr>
          <w:spacing w:val="-4"/>
        </w:rPr>
        <w:t>p.1) and 115(2)(p.2), exceeding speed limit by more than 50 kph in a construction zone;</w:t>
      </w:r>
    </w:p>
    <w:p w14:paraId="336602B2"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 xml:space="preserve">TSA sections 115.1, 115.2, 115.3 and 115.4, distracted </w:t>
      </w:r>
      <w:proofErr w:type="gramStart"/>
      <w:r w:rsidRPr="002130C2">
        <w:rPr>
          <w:spacing w:val="-4"/>
        </w:rPr>
        <w:t>driving;</w:t>
      </w:r>
      <w:proofErr w:type="gramEnd"/>
    </w:p>
    <w:p w14:paraId="6B82266D"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ROR section 8, improper passing in school zone or playground zone; and</w:t>
      </w:r>
    </w:p>
    <w:p w14:paraId="7B09138A" w14:textId="77777777" w:rsidR="002130C2" w:rsidRPr="002130C2" w:rsidRDefault="002130C2" w:rsidP="006964A1">
      <w:pPr>
        <w:pStyle w:val="BodyText"/>
        <w:spacing w:before="60"/>
        <w:ind w:left="1080" w:hanging="360"/>
        <w:jc w:val="both"/>
        <w:rPr>
          <w:spacing w:val="-4"/>
        </w:rPr>
      </w:pPr>
      <w:r w:rsidRPr="002130C2">
        <w:rPr>
          <w:spacing w:val="-4"/>
        </w:rPr>
        <w:t>•</w:t>
      </w:r>
      <w:r w:rsidRPr="002130C2">
        <w:rPr>
          <w:spacing w:val="-4"/>
        </w:rPr>
        <w:tab/>
        <w:t>ROR section 72, failing to stop/yield for a school bus.</w:t>
      </w:r>
    </w:p>
    <w:p w14:paraId="263F7D5C" w14:textId="77777777" w:rsidR="002130C2" w:rsidRPr="002130C2" w:rsidRDefault="002130C2" w:rsidP="006964A1">
      <w:pPr>
        <w:pStyle w:val="BodyText"/>
        <w:spacing w:before="60"/>
        <w:ind w:left="720" w:hanging="360"/>
        <w:jc w:val="both"/>
        <w:rPr>
          <w:spacing w:val="-4"/>
        </w:rPr>
      </w:pPr>
      <w:r w:rsidRPr="002130C2">
        <w:rPr>
          <w:spacing w:val="-4"/>
        </w:rPr>
        <w:t>c.</w:t>
      </w:r>
      <w:r w:rsidRPr="002130C2">
        <w:rPr>
          <w:spacing w:val="-4"/>
        </w:rPr>
        <w:tab/>
        <w:t xml:space="preserve">There has not been a violation of Statutory Condition (2) – Prohibited Use by Insured as set out in section 556 of the </w:t>
      </w:r>
      <w:r w:rsidRPr="00DB69B0">
        <w:rPr>
          <w:i/>
          <w:iCs/>
          <w:spacing w:val="-4"/>
        </w:rPr>
        <w:t>Insurance Act</w:t>
      </w:r>
      <w:r w:rsidRPr="002130C2">
        <w:rPr>
          <w:spacing w:val="-4"/>
        </w:rPr>
        <w:t xml:space="preserve"> or the Policy.</w:t>
      </w:r>
    </w:p>
    <w:p w14:paraId="6CB8FF5F" w14:textId="77777777" w:rsidR="002130C2" w:rsidRPr="002130C2" w:rsidRDefault="002130C2" w:rsidP="0050270D">
      <w:pPr>
        <w:pStyle w:val="BodyText"/>
        <w:spacing w:before="160"/>
        <w:jc w:val="both"/>
        <w:rPr>
          <w:spacing w:val="-4"/>
        </w:rPr>
      </w:pPr>
      <w:r w:rsidRPr="002130C2">
        <w:rPr>
          <w:spacing w:val="-4"/>
        </w:rPr>
        <w:t>If a statute or regulation referenced in this endorsement is repealed in whole or in part and other provisions are substituted for it, the reference in this endorsement shall, with respect to a subsequent matter be construed to be a reference to the substituted provision relating to the same subject-matter as the repealed statute or regulation.</w:t>
      </w:r>
    </w:p>
    <w:p w14:paraId="2EDA7F70" w14:textId="72B1B1EB" w:rsidR="002130C2" w:rsidRPr="002130C2" w:rsidRDefault="002130C2" w:rsidP="0050270D">
      <w:pPr>
        <w:pStyle w:val="BodyText"/>
        <w:spacing w:before="160"/>
        <w:jc w:val="both"/>
        <w:rPr>
          <w:spacing w:val="-4"/>
        </w:rPr>
      </w:pPr>
      <w:r w:rsidRPr="002130C2">
        <w:rPr>
          <w:spacing w:val="-4"/>
        </w:rPr>
        <w:t>If more than one automobile is insured under the Policy, this endorsement shall apply only to the automobile(s) described under item(s) number</w:t>
      </w:r>
      <w:r>
        <w:rPr>
          <w:spacing w:val="-4"/>
        </w:rPr>
        <w:t xml:space="preserve"> </w:t>
      </w:r>
      <w:r w:rsidRPr="00CD22BC">
        <w:rPr>
          <w:spacing w:val="-2"/>
          <w:u w:val="single"/>
        </w:rPr>
        <w:fldChar w:fldCharType="begin">
          <w:ffData>
            <w:name w:val="Text2"/>
            <w:enabled/>
            <w:calcOnExit w:val="0"/>
            <w:textInput/>
          </w:ffData>
        </w:fldChar>
      </w:r>
      <w:r w:rsidRPr="00CD22BC">
        <w:rPr>
          <w:spacing w:val="-2"/>
          <w:u w:val="single"/>
        </w:rPr>
        <w:instrText xml:space="preserve"> FORMTEXT </w:instrText>
      </w:r>
      <w:r w:rsidRPr="00CD22BC">
        <w:rPr>
          <w:spacing w:val="-2"/>
          <w:u w:val="single"/>
        </w:rPr>
      </w:r>
      <w:r w:rsidRPr="00CD22BC">
        <w:rPr>
          <w:spacing w:val="-2"/>
          <w:u w:val="single"/>
        </w:rPr>
        <w:fldChar w:fldCharType="separate"/>
      </w:r>
      <w:r w:rsidRPr="00CD22BC">
        <w:rPr>
          <w:noProof/>
          <w:spacing w:val="-2"/>
          <w:u w:val="single"/>
        </w:rPr>
        <w:t> </w:t>
      </w:r>
      <w:r w:rsidRPr="00CD22BC">
        <w:rPr>
          <w:noProof/>
          <w:spacing w:val="-2"/>
          <w:u w:val="single"/>
        </w:rPr>
        <w:t> </w:t>
      </w:r>
      <w:r w:rsidRPr="00CD22BC">
        <w:rPr>
          <w:noProof/>
          <w:spacing w:val="-2"/>
          <w:u w:val="single"/>
        </w:rPr>
        <w:t> </w:t>
      </w:r>
      <w:r w:rsidRPr="00CD22BC">
        <w:rPr>
          <w:noProof/>
          <w:spacing w:val="-2"/>
          <w:u w:val="single"/>
        </w:rPr>
        <w:t> </w:t>
      </w:r>
      <w:r w:rsidRPr="00CD22BC">
        <w:rPr>
          <w:noProof/>
          <w:spacing w:val="-2"/>
          <w:u w:val="single"/>
        </w:rPr>
        <w:t> </w:t>
      </w:r>
      <w:r w:rsidRPr="00CD22BC">
        <w:rPr>
          <w:spacing w:val="-2"/>
          <w:u w:val="single"/>
        </w:rPr>
        <w:fldChar w:fldCharType="end"/>
      </w:r>
      <w:r w:rsidRPr="002130C2">
        <w:rPr>
          <w:spacing w:val="-2"/>
        </w:rPr>
        <w:t xml:space="preserve"> </w:t>
      </w:r>
      <w:r w:rsidRPr="002130C2">
        <w:rPr>
          <w:spacing w:val="-4"/>
        </w:rPr>
        <w:t>of the</w:t>
      </w:r>
      <w:r>
        <w:rPr>
          <w:spacing w:val="-4"/>
        </w:rPr>
        <w:t xml:space="preserve"> </w:t>
      </w:r>
      <w:r w:rsidRPr="002130C2">
        <w:rPr>
          <w:spacing w:val="-4"/>
        </w:rPr>
        <w:t>schedule of automobiles attached to and forming part of Policy or as listed in the Certificate of Automobile Insurance.</w:t>
      </w:r>
    </w:p>
    <w:p w14:paraId="619942CD" w14:textId="0F57ADC7" w:rsidR="00A1662F" w:rsidRPr="00A1662F" w:rsidRDefault="002130C2" w:rsidP="0050270D">
      <w:pPr>
        <w:pStyle w:val="BodyText"/>
        <w:spacing w:before="160"/>
        <w:jc w:val="both"/>
      </w:pPr>
      <w:r w:rsidRPr="002130C2">
        <w:rPr>
          <w:spacing w:val="-4"/>
        </w:rPr>
        <w:t>The at-fault accident waiver provided by this endorsement is not binding on any other insurer that provides automobile insurance to the owner of the designated automobile or the driver who was determined to be at fault for the accident.</w:t>
      </w:r>
    </w:p>
    <w:p w14:paraId="7B1437C7" w14:textId="56860586" w:rsidR="00A1662F" w:rsidRPr="00A1662F" w:rsidRDefault="002130C2" w:rsidP="00C45225">
      <w:pPr>
        <w:pStyle w:val="BodyText"/>
        <w:spacing w:before="260" w:line="244" w:lineRule="auto"/>
        <w:jc w:val="both"/>
      </w:pPr>
      <w:r w:rsidRPr="002130C2">
        <w:t>Except as otherwise provided in this endorsement, all limits, terms, conditions, provisions, definitions, and exclusions of the Policy shall have full force and effect.</w:t>
      </w:r>
    </w:p>
    <w:sectPr w:rsidR="00A1662F" w:rsidRPr="00A1662F" w:rsidSect="005A5EFA">
      <w:footerReference w:type="default" r:id="rId11"/>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EEF9A" w14:textId="77777777" w:rsidR="00D50577" w:rsidRDefault="00D50577" w:rsidP="005A5EFA">
      <w:pPr>
        <w:spacing w:after="0" w:line="240" w:lineRule="auto"/>
      </w:pPr>
      <w:r>
        <w:separator/>
      </w:r>
    </w:p>
  </w:endnote>
  <w:endnote w:type="continuationSeparator" w:id="0">
    <w:p w14:paraId="40123A77" w14:textId="77777777" w:rsidR="00D50577" w:rsidRDefault="00D50577" w:rsidP="005A5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BEEC" w14:textId="06D03707" w:rsidR="005A5EFA" w:rsidRPr="005A5EFA" w:rsidRDefault="005A5EFA" w:rsidP="005A5EFA">
    <w:pPr>
      <w:pStyle w:val="Footer"/>
      <w:jc w:val="right"/>
      <w:rPr>
        <w:sz w:val="4"/>
        <w:szCs w:val="4"/>
      </w:rPr>
    </w:pPr>
    <w:r w:rsidRPr="005A5EFA">
      <w:rPr>
        <w:noProof/>
        <w:sz w:val="4"/>
        <w:szCs w:val="4"/>
      </w:rPr>
      <mc:AlternateContent>
        <mc:Choice Requires="wps">
          <w:drawing>
            <wp:inline distT="0" distB="0" distL="0" distR="0" wp14:anchorId="7CDBBBD7" wp14:editId="5EA85D60">
              <wp:extent cx="6858000" cy="347472"/>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47472"/>
                      </a:xfrm>
                      <a:prstGeom prst="rect">
                        <a:avLst/>
                      </a:prstGeom>
                      <a:solidFill>
                        <a:srgbClr val="ECED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61B100" w14:textId="77777777" w:rsidR="005A5EFA" w:rsidRPr="00C45225" w:rsidRDefault="005A5EFA" w:rsidP="005A5EFA">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sidRPr="00C45225">
                            <w:rPr>
                              <w:rFonts w:ascii="Arial" w:hAnsi="Arial" w:cs="Arial"/>
                              <w:color w:val="000000"/>
                              <w:spacing w:val="-2"/>
                              <w:sz w:val="16"/>
                            </w:rPr>
                            <w:t>550</w:t>
                          </w:r>
                          <w:r>
                            <w:rPr>
                              <w:rFonts w:ascii="Arial" w:hAnsi="Arial" w:cs="Arial"/>
                              <w:color w:val="000000"/>
                              <w:spacing w:val="-2"/>
                              <w:sz w:val="16"/>
                            </w:rPr>
                            <w:t>42</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sidRPr="00C45225">
                            <w:rPr>
                              <w:rFonts w:ascii="Arial" w:hAnsi="Arial" w:cs="Arial"/>
                              <w:color w:val="000000"/>
                              <w:spacing w:val="-10"/>
                              <w:sz w:val="16"/>
                            </w:rPr>
                            <w:t>2</w:t>
                          </w:r>
                        </w:p>
                      </w:txbxContent>
                    </wps:txbx>
                    <wps:bodyPr rot="0" vert="horz" wrap="square" lIns="0" tIns="0" rIns="0" bIns="0" anchor="t" anchorCtr="0" upright="1">
                      <a:noAutofit/>
                    </wps:bodyPr>
                  </wps:wsp>
                </a:graphicData>
              </a:graphic>
            </wp:inline>
          </w:drawing>
        </mc:Choice>
        <mc:Fallback>
          <w:pict>
            <v:shapetype w14:anchorId="7CDBBBD7" id="_x0000_t202" coordsize="21600,21600" o:spt="202" path="m,l,21600r21600,l21600,xe">
              <v:stroke joinstyle="miter"/>
              <v:path gradientshapeok="t" o:connecttype="rect"/>
            </v:shapetype>
            <v:shape id="Text Box 2" o:spid="_x0000_s1026" type="#_x0000_t202" style="width:540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" fillcolor="#ecedee" stroked="f">
              <v:textbox inset="0,0,0,0">
                <w:txbxContent>
                  <w:p w14:paraId="6861B100" w14:textId="77777777" w:rsidR="005A5EFA" w:rsidRPr="00C45225" w:rsidRDefault="005A5EFA" w:rsidP="005A5EFA">
                    <w:pPr>
                      <w:tabs>
                        <w:tab w:val="left" w:pos="4838"/>
                      </w:tabs>
                      <w:spacing w:before="152"/>
                      <w:ind w:left="72"/>
                      <w:rPr>
                        <w:rFonts w:ascii="Arial" w:hAnsi="Arial" w:cs="Arial"/>
                        <w:color w:val="000000"/>
                        <w:sz w:val="16"/>
                      </w:rPr>
                    </w:pPr>
                    <w:r w:rsidRPr="00C45225">
                      <w:rPr>
                        <w:rFonts w:ascii="Arial" w:hAnsi="Arial" w:cs="Arial"/>
                        <w:color w:val="000000"/>
                        <w:sz w:val="16"/>
                      </w:rPr>
                      <w:t>(06-22)</w:t>
                    </w:r>
                    <w:r w:rsidRPr="00C45225">
                      <w:rPr>
                        <w:rFonts w:ascii="Arial" w:hAnsi="Arial" w:cs="Arial"/>
                        <w:color w:val="000000"/>
                        <w:spacing w:val="27"/>
                        <w:sz w:val="16"/>
                      </w:rPr>
                      <w:t xml:space="preserve"> </w:t>
                    </w:r>
                    <w:r w:rsidRPr="00C45225">
                      <w:rPr>
                        <w:rFonts w:ascii="Arial" w:hAnsi="Arial" w:cs="Arial"/>
                        <w:color w:val="000000"/>
                        <w:sz w:val="12"/>
                      </w:rPr>
                      <w:t>APPROVED</w:t>
                    </w:r>
                    <w:r w:rsidRPr="00C45225">
                      <w:rPr>
                        <w:rFonts w:ascii="Arial" w:hAnsi="Arial" w:cs="Arial"/>
                        <w:color w:val="000000"/>
                        <w:spacing w:val="-5"/>
                        <w:sz w:val="12"/>
                      </w:rPr>
                      <w:t xml:space="preserve"> </w:t>
                    </w:r>
                    <w:r w:rsidRPr="00C45225">
                      <w:rPr>
                        <w:rFonts w:ascii="Arial" w:hAnsi="Arial" w:cs="Arial"/>
                        <w:color w:val="000000"/>
                        <w:sz w:val="12"/>
                      </w:rPr>
                      <w:t>FORM</w:t>
                    </w:r>
                    <w:r w:rsidRPr="00C45225">
                      <w:rPr>
                        <w:rFonts w:ascii="Arial" w:hAnsi="Arial" w:cs="Arial"/>
                        <w:color w:val="000000"/>
                        <w:spacing w:val="-4"/>
                        <w:sz w:val="12"/>
                      </w:rPr>
                      <w:t xml:space="preserve"> </w:t>
                    </w:r>
                    <w:r w:rsidRPr="00C45225">
                      <w:rPr>
                        <w:rFonts w:ascii="Arial" w:hAnsi="Arial" w:cs="Arial"/>
                        <w:color w:val="000000"/>
                        <w:sz w:val="12"/>
                      </w:rPr>
                      <w:t>-</w:t>
                    </w:r>
                    <w:r w:rsidRPr="00C45225">
                      <w:rPr>
                        <w:rFonts w:ascii="Arial" w:hAnsi="Arial" w:cs="Arial"/>
                        <w:color w:val="000000"/>
                        <w:spacing w:val="-7"/>
                        <w:sz w:val="12"/>
                      </w:rPr>
                      <w:t xml:space="preserve"> </w:t>
                    </w:r>
                    <w:r w:rsidRPr="00C45225">
                      <w:rPr>
                        <w:rFonts w:ascii="Arial" w:hAnsi="Arial" w:cs="Arial"/>
                        <w:color w:val="000000"/>
                        <w:sz w:val="12"/>
                      </w:rPr>
                      <w:t>ALBERTA</w:t>
                    </w:r>
                    <w:r w:rsidRPr="00C45225">
                      <w:rPr>
                        <w:rFonts w:ascii="Arial" w:hAnsi="Arial" w:cs="Arial"/>
                        <w:color w:val="000000"/>
                        <w:spacing w:val="-4"/>
                        <w:sz w:val="12"/>
                      </w:rPr>
                      <w:t xml:space="preserve"> </w:t>
                    </w:r>
                    <w:r w:rsidRPr="00C45225">
                      <w:rPr>
                        <w:rFonts w:ascii="Arial" w:hAnsi="Arial" w:cs="Arial"/>
                        <w:color w:val="000000"/>
                        <w:sz w:val="12"/>
                      </w:rPr>
                      <w:t>SUPERINTENDENT</w:t>
                    </w:r>
                    <w:r w:rsidRPr="00C45225">
                      <w:rPr>
                        <w:rFonts w:ascii="Arial" w:hAnsi="Arial" w:cs="Arial"/>
                        <w:color w:val="000000"/>
                        <w:spacing w:val="-8"/>
                        <w:sz w:val="12"/>
                      </w:rPr>
                      <w:t xml:space="preserve"> </w:t>
                    </w:r>
                    <w:r w:rsidRPr="00C45225">
                      <w:rPr>
                        <w:rFonts w:ascii="Arial" w:hAnsi="Arial" w:cs="Arial"/>
                        <w:color w:val="000000"/>
                        <w:sz w:val="12"/>
                      </w:rPr>
                      <w:t>OF</w:t>
                    </w:r>
                    <w:r w:rsidRPr="00C45225">
                      <w:rPr>
                        <w:rFonts w:ascii="Arial" w:hAnsi="Arial" w:cs="Arial"/>
                        <w:color w:val="000000"/>
                        <w:spacing w:val="-6"/>
                        <w:sz w:val="12"/>
                      </w:rPr>
                      <w:t xml:space="preserve"> </w:t>
                    </w:r>
                    <w:r w:rsidRPr="00C45225">
                      <w:rPr>
                        <w:rFonts w:ascii="Arial" w:hAnsi="Arial" w:cs="Arial"/>
                        <w:color w:val="000000"/>
                        <w:spacing w:val="-2"/>
                        <w:sz w:val="12"/>
                      </w:rPr>
                      <w:t>INSURANCE</w:t>
                    </w:r>
                    <w:r w:rsidRPr="00C45225">
                      <w:rPr>
                        <w:rFonts w:ascii="Arial" w:hAnsi="Arial" w:cs="Arial"/>
                        <w:color w:val="000000"/>
                        <w:sz w:val="12"/>
                      </w:rPr>
                      <w:tab/>
                    </w:r>
                    <w:r w:rsidRPr="00C45225">
                      <w:rPr>
                        <w:rFonts w:ascii="Arial" w:hAnsi="Arial" w:cs="Arial"/>
                        <w:color w:val="000000"/>
                        <w:spacing w:val="-2"/>
                        <w:sz w:val="16"/>
                      </w:rPr>
                      <w:t>550</w:t>
                    </w:r>
                    <w:r>
                      <w:rPr>
                        <w:rFonts w:ascii="Arial" w:hAnsi="Arial" w:cs="Arial"/>
                        <w:color w:val="000000"/>
                        <w:spacing w:val="-2"/>
                        <w:sz w:val="16"/>
                      </w:rPr>
                      <w:t>42</w:t>
                    </w:r>
                    <w:r w:rsidRPr="00C45225">
                      <w:rPr>
                        <w:rFonts w:ascii="Arial" w:hAnsi="Arial" w:cs="Arial"/>
                        <w:color w:val="000000"/>
                        <w:spacing w:val="-8"/>
                        <w:sz w:val="16"/>
                      </w:rPr>
                      <w:t xml:space="preserve"> </w:t>
                    </w:r>
                    <w:r w:rsidRPr="00C45225">
                      <w:rPr>
                        <w:rFonts w:ascii="Arial" w:hAnsi="Arial" w:cs="Arial"/>
                        <w:color w:val="000000"/>
                        <w:spacing w:val="-2"/>
                        <w:sz w:val="16"/>
                      </w:rPr>
                      <w:t>Version</w:t>
                    </w:r>
                    <w:r w:rsidRPr="00C45225">
                      <w:rPr>
                        <w:rFonts w:ascii="Arial" w:hAnsi="Arial" w:cs="Arial"/>
                        <w:color w:val="000000"/>
                        <w:spacing w:val="-8"/>
                        <w:sz w:val="16"/>
                      </w:rPr>
                      <w:t xml:space="preserve"> </w:t>
                    </w:r>
                    <w:r w:rsidRPr="00C45225">
                      <w:rPr>
                        <w:rFonts w:ascii="Arial" w:hAnsi="Arial" w:cs="Arial"/>
                        <w:color w:val="000000"/>
                        <w:spacing w:val="-10"/>
                        <w:sz w:val="16"/>
                      </w:rPr>
                      <w:t>2</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0FE54" w14:textId="77777777" w:rsidR="00D50577" w:rsidRDefault="00D50577" w:rsidP="005A5EFA">
      <w:pPr>
        <w:spacing w:after="0" w:line="240" w:lineRule="auto"/>
      </w:pPr>
      <w:r>
        <w:separator/>
      </w:r>
    </w:p>
  </w:footnote>
  <w:footnote w:type="continuationSeparator" w:id="0">
    <w:p w14:paraId="5E4B4C52" w14:textId="77777777" w:rsidR="00D50577" w:rsidRDefault="00D50577" w:rsidP="005A5E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aJae/p02wYYhxjjv4zrrnLcyZRc0LvrQh8mFuwOSCBsj8W9FcMRVWpYwsaTnBuZP0xJ+87DRL2CiFnZSPplkDQ==" w:salt="QTOiBwhXBuixBNPozKqKm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2A"/>
    <w:rsid w:val="00166224"/>
    <w:rsid w:val="001D29AE"/>
    <w:rsid w:val="002130C2"/>
    <w:rsid w:val="002472C8"/>
    <w:rsid w:val="00325B76"/>
    <w:rsid w:val="004E3418"/>
    <w:rsid w:val="0050270D"/>
    <w:rsid w:val="005A5EFA"/>
    <w:rsid w:val="006964A1"/>
    <w:rsid w:val="00A1662F"/>
    <w:rsid w:val="00A206C4"/>
    <w:rsid w:val="00C030C7"/>
    <w:rsid w:val="00C440C6"/>
    <w:rsid w:val="00C45225"/>
    <w:rsid w:val="00C64BDA"/>
    <w:rsid w:val="00CC3DEF"/>
    <w:rsid w:val="00CD22BC"/>
    <w:rsid w:val="00D14E2A"/>
    <w:rsid w:val="00D346D0"/>
    <w:rsid w:val="00D50577"/>
    <w:rsid w:val="00DB69B0"/>
    <w:rsid w:val="00E7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91FFE"/>
  <w15:chartTrackingRefBased/>
  <w15:docId w15:val="{8809794E-87B9-4422-8F00-2ED642B3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662F"/>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A1662F"/>
    <w:rPr>
      <w:rFonts w:ascii="Arial" w:eastAsia="Arial" w:hAnsi="Arial" w:cs="Arial"/>
      <w:sz w:val="16"/>
      <w:szCs w:val="16"/>
    </w:rPr>
  </w:style>
  <w:style w:type="table" w:styleId="TableGrid">
    <w:name w:val="Table Grid"/>
    <w:basedOn w:val="TableNormal"/>
    <w:uiPriority w:val="39"/>
    <w:rsid w:val="00C64BD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3DEF"/>
    <w:rPr>
      <w:color w:val="808080"/>
    </w:rPr>
  </w:style>
  <w:style w:type="paragraph" w:styleId="Header">
    <w:name w:val="header"/>
    <w:basedOn w:val="Normal"/>
    <w:link w:val="HeaderChar"/>
    <w:uiPriority w:val="99"/>
    <w:unhideWhenUsed/>
    <w:rsid w:val="005A5E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EFA"/>
  </w:style>
  <w:style w:type="paragraph" w:styleId="Footer">
    <w:name w:val="footer"/>
    <w:basedOn w:val="Normal"/>
    <w:link w:val="FooterChar"/>
    <w:uiPriority w:val="99"/>
    <w:unhideWhenUsed/>
    <w:rsid w:val="005A5E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Applicable Province(s): AB</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CL Docs</TermName>
          <TermId xmlns="http://schemas.microsoft.com/office/infopath/2007/PartnerControls">3e3fe507-f558-4716-9f6e-d7bb32a588a8</TermId>
        </TermInfo>
      </Terms>
    </pe6f6f4a78504c17b65eef688bfab5a4>
    <Category_x0020_4 xmlns="ac49faa9-868a-4f86-b2b1-80b13d22f645">Endorsements</Category_x0020_4>
    <TaxCatchAll xmlns="2c047137-4ea6-4991-ac41-3481cedb2496">
      <Value>32</Value>
      <Value>14</Value>
      <Value>43</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CL</TermName>
          <TermId xmlns="http://schemas.microsoft.com/office/infopath/2007/PartnerControls">599045bb-a39d-4c22-a627-2cfb4d08bff1</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2</Visibility>
    <Category_x0020_3 xmlns="ac49faa9-868a-4f86-b2b1-80b13d22f645">Commercial Automobile</Category_x0020_3>
    <Effective_x0020_Date xmlns="ac49faa9-868a-4f86-b2b1-80b13d22f645">2023-06-01T04:00:00+00:00</Effective_x0020_Date>
    <Form_x0020__x0023_ xmlns="ac49faa9-868a-4f86-b2b1-80b13d22f645">55042</Form_x0020__x0023_>
    <Language xmlns="ac49faa9-868a-4f86-b2b1-80b13d22f64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88DA8-9CC0-4369-89EA-AA0F6B2F6703}"/>
</file>

<file path=customXml/itemProps2.xml><?xml version="1.0" encoding="utf-8"?>
<ds:datastoreItem xmlns:ds="http://schemas.openxmlformats.org/officeDocument/2006/customXml" ds:itemID="{83D6C8EF-02B8-4961-B010-2DAEB03EA369}"/>
</file>

<file path=customXml/itemProps3.xml><?xml version="1.0" encoding="utf-8"?>
<ds:datastoreItem xmlns:ds="http://schemas.openxmlformats.org/officeDocument/2006/customXml" ds:itemID="{915F22CC-98EB-4EFE-8E4B-5DE0FA8FF74D}"/>
</file>

<file path=customXml/itemProps4.xml><?xml version="1.0" encoding="utf-8"?>
<ds:datastoreItem xmlns:ds="http://schemas.openxmlformats.org/officeDocument/2006/customXml" ds:itemID="{45DAA276-B16B-46F2-AEF1-DE8C4557C520}"/>
</file>

<file path=docProps/app.xml><?xml version="1.0" encoding="utf-8"?>
<Properties xmlns="http://schemas.openxmlformats.org/officeDocument/2006/extended-properties" xmlns:vt="http://schemas.openxmlformats.org/officeDocument/2006/docPropsVTypes">
  <Template>Normal</Template>
  <TotalTime>22</TotalTime>
  <Pages>1</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55042 (06-22)</vt:lpstr>
    </vt:vector>
  </TitlesOfParts>
  <Company>Intact Insurance</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AB-S.E.F. No. 39A - At-Fault Accident Waiver Endorsement</dc:title>
  <dc:subject>AB-S.E.F. No. 39A At-Fault Accident Waiver Endorsement</dc:subject>
  <dc:creator/>
  <cp:keywords/>
  <dc:description>2/23: AB-SEF project; word fillable required. XH</dc:description>
  <cp:lastModifiedBy>Xen Holandez</cp:lastModifiedBy>
  <cp:revision>9</cp:revision>
  <dcterms:created xsi:type="dcterms:W3CDTF">2023-02-09T18:20:00Z</dcterms:created>
  <dcterms:modified xsi:type="dcterms:W3CDTF">2023-04-12T15:44:00Z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43;#Forms CL Docs|3e3fe507-f558-4716-9f6e-d7bb32a588a8</vt:lpwstr>
  </property>
  <property fmtid="{D5CDD505-2E9C-101B-9397-08002B2CF9AE}" pid="4" name="DepartmentTab">
    <vt:lpwstr>32;#Forms CL|599045bb-a39d-4c22-a627-2cfb4d08bff1</vt:lpwstr>
  </property>
  <property fmtid="{D5CDD505-2E9C-101B-9397-08002B2CF9AE}" pid="5" name="Department1">
    <vt:lpwstr>14;#Commercial Insurance|c0817eb8-e0af-4eda-9309-f25539295ef8</vt:lpwstr>
  </property>
</Properties>
</file>